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bddd" w14:textId="749b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уведомления субъектов персональных данных о нарушении безопасности персональных данных</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9 августа 2024 года № 481/НҚ. Зарегистрирован в Министерстве юстиции Республики Казахстан 9 августа 2024 года № 34919.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а также </w:t>
      </w:r>
      <w:r>
        <w:rPr>
          <w:rFonts w:ascii="Times New Roman"/>
          <w:b w:val="false"/>
          <w:i w:val="false"/>
          <w:color w:val="000000"/>
          <w:sz w:val="28"/>
        </w:rPr>
        <w:t>подпунктом 268-6)</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 501,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уведомления субъектов персональных данных о нарушении безопасности персональных данных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по информационной безопасности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цифрового развития,</w:t>
            </w: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2024 года № 481/НҚ</w:t>
            </w:r>
          </w:p>
        </w:tc>
      </w:tr>
    </w:tbl>
    <w:bookmarkStart w:name="z13" w:id="7"/>
    <w:p>
      <w:pPr>
        <w:spacing w:after="0"/>
        <w:ind w:left="0"/>
        <w:jc w:val="left"/>
      </w:pPr>
      <w:r>
        <w:rPr>
          <w:rFonts w:ascii="Times New Roman"/>
          <w:b/>
          <w:i w:val="false"/>
          <w:color w:val="000000"/>
        </w:rPr>
        <w:t xml:space="preserve"> Правила осуществления уведомления субъектов персональных данных о нарушении безопасности персональных данных</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осуществления уведомления субъектов персональных данных о нарушении безопасности персональных данных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(далее – Закон), а также </w:t>
      </w:r>
      <w:r>
        <w:rPr>
          <w:rFonts w:ascii="Times New Roman"/>
          <w:b w:val="false"/>
          <w:i w:val="false"/>
          <w:color w:val="000000"/>
          <w:sz w:val="28"/>
        </w:rPr>
        <w:t>подпунктом 268-6)</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 501, и определяют порядок осуществления уведомления субъектов персональных данных о нарушении безопасности персональных данных.</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1)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bookmarkEnd w:id="11"/>
    <w:bookmarkStart w:name="z18" w:id="12"/>
    <w:p>
      <w:pPr>
        <w:spacing w:after="0"/>
        <w:ind w:left="0"/>
        <w:jc w:val="both"/>
      </w:pPr>
      <w:r>
        <w:rPr>
          <w:rFonts w:ascii="Times New Roman"/>
          <w:b w:val="false"/>
          <w:i w:val="false"/>
          <w:color w:val="000000"/>
          <w:sz w:val="28"/>
        </w:rPr>
        <w:t>
      2) база, содержащая персональные данные (далее – база) – совокупность упорядоченных персональных данных;</w:t>
      </w:r>
    </w:p>
    <w:bookmarkEnd w:id="12"/>
    <w:bookmarkStart w:name="z19" w:id="13"/>
    <w:p>
      <w:pPr>
        <w:spacing w:after="0"/>
        <w:ind w:left="0"/>
        <w:jc w:val="both"/>
      </w:pPr>
      <w:r>
        <w:rPr>
          <w:rFonts w:ascii="Times New Roman"/>
          <w:b w:val="false"/>
          <w:i w:val="false"/>
          <w:color w:val="000000"/>
          <w:sz w:val="28"/>
        </w:rPr>
        <w:t>
      3) собственник базы, содержащей персональные данные (далее – собственник), – государственный орган, физическое и (или) юридическое лицо, реализующие в соответствии с законами Республики Казахстан право владения, пользования и распоряжения базой, содержащей персональные данные;</w:t>
      </w:r>
    </w:p>
    <w:bookmarkEnd w:id="13"/>
    <w:bookmarkStart w:name="z20" w:id="14"/>
    <w:p>
      <w:pPr>
        <w:spacing w:after="0"/>
        <w:ind w:left="0"/>
        <w:jc w:val="both"/>
      </w:pPr>
      <w:r>
        <w:rPr>
          <w:rFonts w:ascii="Times New Roman"/>
          <w:b w:val="false"/>
          <w:i w:val="false"/>
          <w:color w:val="000000"/>
          <w:sz w:val="28"/>
        </w:rPr>
        <w:t>
      4) оператор базы, содержащей персональные данные (далее – оператор) – государственный орган, физическое и (или) юридическое лицо, осуществляющие сбор, обработку и защиту персональных данных;</w:t>
      </w:r>
    </w:p>
    <w:bookmarkEnd w:id="14"/>
    <w:bookmarkStart w:name="z21" w:id="15"/>
    <w:p>
      <w:pPr>
        <w:spacing w:after="0"/>
        <w:ind w:left="0"/>
        <w:jc w:val="both"/>
      </w:pPr>
      <w:r>
        <w:rPr>
          <w:rFonts w:ascii="Times New Roman"/>
          <w:b w:val="false"/>
          <w:i w:val="false"/>
          <w:color w:val="000000"/>
          <w:sz w:val="28"/>
        </w:rPr>
        <w:t>
      5) уполномоченный орган в сфере защиты персональных данных (далее – уполномоченный орган) – центральный исполнительный орган, осуществляющий руководство в сфере защиты персональных данных;</w:t>
      </w:r>
    </w:p>
    <w:bookmarkEnd w:id="15"/>
    <w:bookmarkStart w:name="z22" w:id="16"/>
    <w:p>
      <w:pPr>
        <w:spacing w:after="0"/>
        <w:ind w:left="0"/>
        <w:jc w:val="both"/>
      </w:pPr>
      <w:r>
        <w:rPr>
          <w:rFonts w:ascii="Times New Roman"/>
          <w:b w:val="false"/>
          <w:i w:val="false"/>
          <w:color w:val="000000"/>
          <w:sz w:val="28"/>
        </w:rPr>
        <w:t>
      6) нарушение безопасности персональных данных – нарушение защиты персональных данных, повлекшее незаконное распространение, изменение и уничтожение, несанкционированное распространение передаваемых, хранимых или иным образом обрабатываемых персональных данных или несанкционированный доступ к ним;</w:t>
      </w:r>
    </w:p>
    <w:bookmarkEnd w:id="16"/>
    <w:bookmarkStart w:name="z23" w:id="17"/>
    <w:p>
      <w:pPr>
        <w:spacing w:after="0"/>
        <w:ind w:left="0"/>
        <w:jc w:val="both"/>
      </w:pPr>
      <w:r>
        <w:rPr>
          <w:rFonts w:ascii="Times New Roman"/>
          <w:b w:val="false"/>
          <w:i w:val="false"/>
          <w:color w:val="000000"/>
          <w:sz w:val="28"/>
        </w:rPr>
        <w:t>
      7) распространение персональных данных – действия, в результате совершения которых происходит передача персональных данных, в том числе через средства массовой информации или предоставление доступа к персональным данным каким-либо иным способом;</w:t>
      </w:r>
    </w:p>
    <w:bookmarkEnd w:id="17"/>
    <w:bookmarkStart w:name="z24" w:id="18"/>
    <w:p>
      <w:pPr>
        <w:spacing w:after="0"/>
        <w:ind w:left="0"/>
        <w:jc w:val="both"/>
      </w:pPr>
      <w:r>
        <w:rPr>
          <w:rFonts w:ascii="Times New Roman"/>
          <w:b w:val="false"/>
          <w:i w:val="false"/>
          <w:color w:val="000000"/>
          <w:sz w:val="28"/>
        </w:rPr>
        <w:t>
      8) субъект персональных данных (далее – субъект) – физическое лицо, к которому относятся персональные данные;</w:t>
      </w:r>
    </w:p>
    <w:bookmarkEnd w:id="18"/>
    <w:bookmarkStart w:name="z25" w:id="19"/>
    <w:p>
      <w:pPr>
        <w:spacing w:after="0"/>
        <w:ind w:left="0"/>
        <w:jc w:val="both"/>
      </w:pPr>
      <w:r>
        <w:rPr>
          <w:rFonts w:ascii="Times New Roman"/>
          <w:b w:val="false"/>
          <w:i w:val="false"/>
          <w:color w:val="000000"/>
          <w:sz w:val="28"/>
        </w:rPr>
        <w:t>
      9) оператор информационно-коммуникационной инфраструктуры "электронного правительства"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9"/>
    <w:bookmarkStart w:name="z26" w:id="20"/>
    <w:p>
      <w:pPr>
        <w:spacing w:after="0"/>
        <w:ind w:left="0"/>
        <w:jc w:val="both"/>
      </w:pPr>
      <w:r>
        <w:rPr>
          <w:rFonts w:ascii="Times New Roman"/>
          <w:b w:val="false"/>
          <w:i w:val="false"/>
          <w:color w:val="000000"/>
          <w:sz w:val="28"/>
        </w:rPr>
        <w:t>
      10)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0"/>
    <w:bookmarkStart w:name="z27" w:id="21"/>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21"/>
    <w:bookmarkStart w:name="z28" w:id="22"/>
    <w:p>
      <w:pPr>
        <w:spacing w:after="0"/>
        <w:ind w:left="0"/>
        <w:jc w:val="left"/>
      </w:pPr>
      <w:r>
        <w:rPr>
          <w:rFonts w:ascii="Times New Roman"/>
          <w:b/>
          <w:i w:val="false"/>
          <w:color w:val="000000"/>
        </w:rPr>
        <w:t xml:space="preserve"> Глава 2. Порядок уведомления субъектов персональных данных о нарушении безопасности персональных данных</w:t>
      </w:r>
    </w:p>
    <w:bookmarkEnd w:id="22"/>
    <w:bookmarkStart w:name="z29" w:id="23"/>
    <w:p>
      <w:pPr>
        <w:spacing w:after="0"/>
        <w:ind w:left="0"/>
        <w:jc w:val="both"/>
      </w:pPr>
      <w:r>
        <w:rPr>
          <w:rFonts w:ascii="Times New Roman"/>
          <w:b w:val="false"/>
          <w:i w:val="false"/>
          <w:color w:val="000000"/>
          <w:sz w:val="28"/>
        </w:rPr>
        <w:t>
      3. В течение 1 (одного) рабочего дня c момента обнаружения нарушения безопасности персональных данных собственник и (или) оператор уведомляют уполномоченный орган о данном нарушении с указанием следующей информации:</w:t>
      </w:r>
    </w:p>
    <w:bookmarkEnd w:id="23"/>
    <w:bookmarkStart w:name="z30" w:id="24"/>
    <w:p>
      <w:pPr>
        <w:spacing w:after="0"/>
        <w:ind w:left="0"/>
        <w:jc w:val="both"/>
      </w:pPr>
      <w:r>
        <w:rPr>
          <w:rFonts w:ascii="Times New Roman"/>
          <w:b w:val="false"/>
          <w:i w:val="false"/>
          <w:color w:val="000000"/>
          <w:sz w:val="28"/>
        </w:rPr>
        <w:t>
      контактные данные лица, ответственного за организацию обработки персональных данных (при наличии);</w:t>
      </w:r>
    </w:p>
    <w:bookmarkEnd w:id="24"/>
    <w:bookmarkStart w:name="z31" w:id="25"/>
    <w:p>
      <w:pPr>
        <w:spacing w:after="0"/>
        <w:ind w:left="0"/>
        <w:jc w:val="both"/>
      </w:pPr>
      <w:r>
        <w:rPr>
          <w:rFonts w:ascii="Times New Roman"/>
          <w:b w:val="false"/>
          <w:i w:val="false"/>
          <w:color w:val="000000"/>
          <w:sz w:val="28"/>
        </w:rPr>
        <w:t>
      меры, предпринятые для устранения нарушения;</w:t>
      </w:r>
    </w:p>
    <w:bookmarkEnd w:id="25"/>
    <w:bookmarkStart w:name="z32" w:id="26"/>
    <w:p>
      <w:pPr>
        <w:spacing w:after="0"/>
        <w:ind w:left="0"/>
        <w:jc w:val="both"/>
      </w:pPr>
      <w:r>
        <w:rPr>
          <w:rFonts w:ascii="Times New Roman"/>
          <w:b w:val="false"/>
          <w:i w:val="false"/>
          <w:color w:val="000000"/>
          <w:sz w:val="28"/>
        </w:rPr>
        <w:t>
      персональные данные субъектов, необходимые для последующего направления им уведомления: фамилия, имя, отчество (при его наличии) и (или) индивидуальный идентификационный номер и (или) абонентский номер сотовой связи.</w:t>
      </w:r>
    </w:p>
    <w:bookmarkEnd w:id="26"/>
    <w:bookmarkStart w:name="z33" w:id="27"/>
    <w:p>
      <w:pPr>
        <w:spacing w:after="0"/>
        <w:ind w:left="0"/>
        <w:jc w:val="both"/>
      </w:pPr>
      <w:r>
        <w:rPr>
          <w:rFonts w:ascii="Times New Roman"/>
          <w:b w:val="false"/>
          <w:i w:val="false"/>
          <w:color w:val="000000"/>
          <w:sz w:val="28"/>
        </w:rPr>
        <w:t>
      4. Оперативный центр информационной безопасности, служба реагирования на инциденты информационной безопасности, национальный координационный центр информационной безопасности, отраслевой центр информационной безопасности, национальная служба реагирования на компьютерные инциденты информационной безопасности, государственный оперативный центр информационной безопасности в пределах своей компетенции в течение одного рабочего дня c момента обнаружения ими нарушения безопасности персональных данных оповещают уполномоченный орган о данном нарушении с указанием следующей информации:</w:t>
      </w:r>
    </w:p>
    <w:bookmarkEnd w:id="27"/>
    <w:bookmarkStart w:name="z34" w:id="28"/>
    <w:p>
      <w:pPr>
        <w:spacing w:after="0"/>
        <w:ind w:left="0"/>
        <w:jc w:val="both"/>
      </w:pPr>
      <w:r>
        <w:rPr>
          <w:rFonts w:ascii="Times New Roman"/>
          <w:b w:val="false"/>
          <w:i w:val="false"/>
          <w:color w:val="000000"/>
          <w:sz w:val="28"/>
        </w:rPr>
        <w:t>
      персональные данные субъектов, необходимые для последующего направления им уведомления: фамилия, имя, отчество (при его наличии) и (или) индивидуальный идентификационный номер и (или) абонентский номер сотовой связи;</w:t>
      </w:r>
    </w:p>
    <w:bookmarkEnd w:id="28"/>
    <w:bookmarkStart w:name="z35" w:id="29"/>
    <w:p>
      <w:pPr>
        <w:spacing w:after="0"/>
        <w:ind w:left="0"/>
        <w:jc w:val="both"/>
      </w:pPr>
      <w:r>
        <w:rPr>
          <w:rFonts w:ascii="Times New Roman"/>
          <w:b w:val="false"/>
          <w:i w:val="false"/>
          <w:color w:val="000000"/>
          <w:sz w:val="28"/>
        </w:rPr>
        <w:t>
      необходимые меры для защиты персональных данных, в том числе правовые, организационные и технические.</w:t>
      </w:r>
    </w:p>
    <w:bookmarkEnd w:id="29"/>
    <w:bookmarkStart w:name="z36" w:id="30"/>
    <w:p>
      <w:pPr>
        <w:spacing w:after="0"/>
        <w:ind w:left="0"/>
        <w:jc w:val="both"/>
      </w:pPr>
      <w:r>
        <w:rPr>
          <w:rFonts w:ascii="Times New Roman"/>
          <w:b w:val="false"/>
          <w:i w:val="false"/>
          <w:color w:val="000000"/>
          <w:sz w:val="28"/>
        </w:rPr>
        <w:t>
      5. Уведомление (оповещение) направляется уполномоченному органу письменно или в форме электронного документа либо способом с применением элементов защитных действий, не противоречащих Закону.</w:t>
      </w:r>
    </w:p>
    <w:bookmarkEnd w:id="30"/>
    <w:bookmarkStart w:name="z37" w:id="31"/>
    <w:p>
      <w:pPr>
        <w:spacing w:after="0"/>
        <w:ind w:left="0"/>
        <w:jc w:val="both"/>
      </w:pPr>
      <w:r>
        <w:rPr>
          <w:rFonts w:ascii="Times New Roman"/>
          <w:b w:val="false"/>
          <w:i w:val="false"/>
          <w:color w:val="000000"/>
          <w:sz w:val="28"/>
        </w:rPr>
        <w:t>
      6. Уполномоченный орган в течение 1 (одного) рабочего дня с момента получения уведомления о нарушении безопасности персональных данных направляет оператору информационно-коммуникационной инфраструктуры "электронного правительства" следующую информацию:</w:t>
      </w:r>
    </w:p>
    <w:bookmarkEnd w:id="31"/>
    <w:bookmarkStart w:name="z38" w:id="32"/>
    <w:p>
      <w:pPr>
        <w:spacing w:after="0"/>
        <w:ind w:left="0"/>
        <w:jc w:val="both"/>
      </w:pPr>
      <w:r>
        <w:rPr>
          <w:rFonts w:ascii="Times New Roman"/>
          <w:b w:val="false"/>
          <w:i w:val="false"/>
          <w:color w:val="000000"/>
          <w:sz w:val="28"/>
        </w:rPr>
        <w:t>
      возможные риски нарушения прав и законных интересов субъектов;</w:t>
      </w:r>
    </w:p>
    <w:bookmarkEnd w:id="32"/>
    <w:bookmarkStart w:name="z39" w:id="33"/>
    <w:p>
      <w:pPr>
        <w:spacing w:after="0"/>
        <w:ind w:left="0"/>
        <w:jc w:val="both"/>
      </w:pPr>
      <w:r>
        <w:rPr>
          <w:rFonts w:ascii="Times New Roman"/>
          <w:b w:val="false"/>
          <w:i w:val="false"/>
          <w:color w:val="000000"/>
          <w:sz w:val="28"/>
        </w:rPr>
        <w:t>
      меры, рекомендуемые субъектам для защиты своих персональных данных;</w:t>
      </w:r>
    </w:p>
    <w:bookmarkEnd w:id="33"/>
    <w:bookmarkStart w:name="z40" w:id="34"/>
    <w:p>
      <w:pPr>
        <w:spacing w:after="0"/>
        <w:ind w:left="0"/>
        <w:jc w:val="both"/>
      </w:pPr>
      <w:r>
        <w:rPr>
          <w:rFonts w:ascii="Times New Roman"/>
          <w:b w:val="false"/>
          <w:i w:val="false"/>
          <w:color w:val="000000"/>
          <w:sz w:val="28"/>
        </w:rPr>
        <w:t>
      персональные данные субъектов, необходимые для последующего направления им уведомления: фамилия, имя, отчество (при его наличии) и (или) индивидуальный идентификационный номер и (или) абонентский номер сотовой связи;</w:t>
      </w:r>
    </w:p>
    <w:bookmarkEnd w:id="34"/>
    <w:bookmarkStart w:name="z41" w:id="35"/>
    <w:p>
      <w:pPr>
        <w:spacing w:after="0"/>
        <w:ind w:left="0"/>
        <w:jc w:val="both"/>
      </w:pPr>
      <w:r>
        <w:rPr>
          <w:rFonts w:ascii="Times New Roman"/>
          <w:b w:val="false"/>
          <w:i w:val="false"/>
          <w:color w:val="000000"/>
          <w:sz w:val="28"/>
        </w:rPr>
        <w:t>
      контактные данные лица, ответственного за организацию обработки персональных данных (при наличии).</w:t>
      </w:r>
    </w:p>
    <w:bookmarkEnd w:id="35"/>
    <w:bookmarkStart w:name="z42" w:id="36"/>
    <w:p>
      <w:pPr>
        <w:spacing w:after="0"/>
        <w:ind w:left="0"/>
        <w:jc w:val="both"/>
      </w:pPr>
      <w:r>
        <w:rPr>
          <w:rFonts w:ascii="Times New Roman"/>
          <w:b w:val="false"/>
          <w:i w:val="false"/>
          <w:color w:val="000000"/>
          <w:sz w:val="28"/>
        </w:rPr>
        <w:t>
      7. Оператор информационно-коммуникационной инфраструктуры "электронного правительства" на основании информации, полученной от уполномоченного органа, осуществляет уведомление субъектов о нарушении безопасности персональных данных путем направления информации об этом в кабинет пользователя на веб-портале "электронного правительства" или на их абонентский номер сотовой связи в виде короткого текстового сообщения.</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