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eac2" w14:textId="c94e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марта 2011 года № 126 "Об утверждении Типового положения о диссертационном совете"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29 августа 2024 года № 425. Зарегистрирован в Министерстве юстиции Республики Казахстан 3 сентября 2024 года № 35028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126 "Об утверждении Типового положения о диссертационном совете" (зарегистрирован в Реестре государственной регистрации нормативных правовых актов под № 6929)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диссертационном совете,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Типовое положение о диссертационном совете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 (далее – Положение о Министерстве),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диссертационных советах, созданных при военных, специальных учебных заведениях, подведомственных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Казахстан, не менее 1/3 (одной третьей) составляют представители других ОВПО, научных и других организаций, остальные являются штатными сотрудниками. Допускается назначение временных членов диссертационного совета на период защиты докторанта в зависимости от темы докторского исследования.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При наличии консорциального соглашения между ОВПО-партнером и научной организацией по подготовке научных кадров не менее одной трети постоянных членов диссертационного совета назначаются из научной организации. В таком случае заседания диссертационного совета проводятся по согласованию на базе ОВПО-партнера или научной организации.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диссертационного совета не включаются: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ректор ОВПО, при котором создан диссертационный совет;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Министерства науки и высшего образования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которые являлись научными консультантами, руководителями по диссертациям, получившим отрицательное решение Комитета по содержанию диссертации за последние 5 (пять) лет.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составе диссертационных советов при ОВПО, один из членов совета является зарубежным ученым (за исключением ВСУЗов). Требования к публикациям членов диссертационного совета устанавливаются ОВПО, имеющей особый статус, самостоятельно.";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Постоянный состав и изменения в нем, а также председатель, заместитель председателя и ученый секретарь совета утверждаются приказом ректора на основе решения Ученого совета ОВПО.";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ОВПО обеспечивает: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необходимые условия для проведения заседаний диссертационного совета и публичной защиты диссертаций, в том числе посредством применения информационно-коммуникационных технологий, программных и технических средств;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диссертаций в лицензионных системах обнаружения заимствований, в том числе по международным базам данных. ВСУЗы обеспечивают наличие Комиссии по проверке на плагиат;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расходов, связанных с деятельностью диссертационного совета, в том числе командировочные расходы членов диссертационного совета.";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соответствии с настоящим Типовым положением ОВПО разрабатывают и утверждают положение о диссертационном совете ОВПО.";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Диссертационный совет размещает на интернет-ресурсе ОВПО следующие материалы о защитах докторантов и деятельности совета (кроме материалов и диссертаций, содержащих государственные секреты или сведения для служебного пользования):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 предстоящей защите с указанием информации о докторанте, временных членах диссертационного совета и официальных рецензентах, формы представления диссертации, адреса, даты и времени (за 1 (один) месяц до установленной даты защиты, доступны на постоянной основе);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диссертацию (за 1 (один) месяц до установленной даты защиты), а также все ее доработанные по замечаниям диссертационного совета версии с соответствующими пометками на титульном листе (доступны на постоянной основе);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аннотации на казахском, русском, английском языках (за 1 (один) месяц до установленной даты защиты), объем аннотаций определяется ОВПО самостоятельно;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публикаций докторанта (за 1 (один) месяц до установленной даты защиты);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отзывы научных консультантов (за 1 (один) месяц до установленной даты защиты), которые доступны в течение не менее 5 (пяти) месяцев после защиты;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отзывы официальных рецензентов (за 5 (пять) рабочих дней до установленной даты защиты);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видеозапись защиты в полном объеме, монтаж не допускается (размещается в течение 5 (пяти) рабочих дней после защиты и доступна в течение не менее 5 (пяти) месяцев после защиты);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диссертационного совета о направлении диссертационной работы на доработку, повторную защиту или об отказе в присуждении степени доктора философии (PhD), доктора по профилю (размещается в течение 5 (пяти) рабочих дней после защиты и доступна в течение не менее 5 (пяти) месяцев после защиты);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решение апелляционной комиссии (при наличии, размещается в течение 5 (пяти) рабочих дней после принятия решения и доступна в течение не менее 5 (пяти) месяцев после принятия решения);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отчет о работе диссертационного совета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 (размещается в течение 15 (пятнадцати) рабочих дней по окончании календарного года);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ежеквартальный отчет о принятых диссертационными советами решениях по присуждению (отказе в присуждении) степеней доктора философии (PhD), доктора по профилю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 (для диссертационных советов при ОВПО, имеющих особый статус). Ежеквартальный отчет размещается в течение 5 (пяти) рабочих дней после окончания квартала и доступен в течение периода деятельности диссертационного совета;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по организации выдачи диплома о присуждении степени доктора философии (PhD), доктора по профилю (для диссертационных советов при ОВПО, имеющих особый статус);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объявления об изменении даты, времени, места проведения защиты и о замене официальных рецензентов (при наличии);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информация о составе диссертационного совета и порядок деятельности диссертационного совета;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информация о наличии лицензионной системы обнаружения заимствований, в том числе по международным базам данных с указанием сроков действия;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заключение Этической комиссии ОВПО (по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положению), в котором обучался докторант,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информация по организации проведения заседания диссертационного совета online (онлайн) в форме видеоконференции.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размещения диссертационной работы на интернет-ресурсе ОВПО и/или приема к диссертации (в случае защиты диссертаций, содержащих государственные секреты или сведения для служебного пользования) изменения в ней не допускаются. В случае доработки диссертационной работы ее финальная версия размещается на интернет-ресурсе ОВПО после принятия решения о присуждении степени доктора философии (PhD) или доктора по профилю с пометкой "Финальная версия диссертационной работы".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ОВПО обеспечивается возможность размещения неофициальных отзывов по содержанию диссертации с дальнейшим представлением их на защите. Неофициальные отзывы, по которым невозможно установить авторство и отсутствует электронный адрес автора, на защите не представляются.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Извещение о предстоящей защите направляется диссертационным советом в Комитет в течение 5 (пяти) рабочих дней со дня приема к защите.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по защитам в диссертационных советах при ОВПО, не имеющих особого статуса, размещается также на интернет-ресурсе Комитета в течение 5 (пяти) рабочих дней со дня поступления (кроме материалов и диссертаций, содержащих государственные секреты или сведения для служебного пользования).";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Экземпляр диссертации на бумажном и (или) электронном носителях передается в библиотеку ОВПО. В течение 7 (семи) рабочих дней после защиты экземпляры диссертации на электронном носителе передаются ученым секретарем диссертационного совета в Национальную академическую библиотеку Республики Казахстан и Национальную библиотеку Республики Казахстан (кроме диссертаций, содержащих государственные секреты и сведения для служебного пользования).";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При наличии фактов плагиата, указанных в справке НЦГНТЭ, в отзывах официальных рецензентов и неофициальных отзывах на интернет-ресурсе ОВПО Комиссия диссертационного совета осуществляет проверку диссертации на плагиат. Заключение о результатах проверки представляется диссертационному совету не позднее 8 (восьми) рабочих дней до защиты диссертации.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Диссертационный совет на основе заключения Комиссии диссертационного совета (не позднее 7 (семи) рабочих дней до защиты) принимает решение о допуске докторанта к защите или снимает диссертацию с защиты. О принятом решении диссертационный совет сообщает докторанту в течение 2 (двух) рабочих дней, а также соответствующая информация размещается на интернет-ресурсе ОВПО (за исключением случаев защиты диссертаций, содержащих государственные секреты и сведения для служебного пользования).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 имеет возможность снять диссертацию с защиты, но не позднее 7 (семи) рабочих дней до ее защиты.";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Диссертационный совет проводит тайное голосование для принятия одного из следующих решений: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присудить степень доктора философии (PhD) или доктора по профилю (в случае защиты в диссертационном совете при ОВПО, имеющем особый статус) или ходатайствовать перед Комитетом для присуждения докторанту степени доктора философии (PhD) или доктора по профилю (в случае защиты в диссертационном совете при ОВПО, не имеющем особый статус);";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диссертацию на доработку (только в случае защиты диссертации в форме диссертационной работы);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диссертацию на повторную защиту;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отказать в присуждении степени доктора философии (PhD) или доктора по профилю либо в ходатайстве перед Комитетом для присуждения докторанту степени доктора философии (PhD) или доктора по профилю (в случае защиты в диссертационном совете при ОВПО, не имеющем особого статуса).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Диссертационная работа направляется на доработку в случае, если в ней есть несущественные замечания по тексту, исправление которых не меняет сути работы. В случае, если диссертация не соответствует пункту 4 и (или) 6 Правил и (или) частично соответствует принципам (за исключением принципа академической честности), указанным в пункте 5 Правил, то она направляется на повторную защиту. При нарушении принципа академической честности или несоответствии принципам научной новизны, внутреннего единства, достоверности принимается решение об отказе в присуждении степени доктора философии (PhD) или доктора по профилю.";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Ученый секретарь диссертационного совета (при ОВПО, не имеющем особого статуса) формирует аттестационное дело докторанта, которое направляется в Комитет в течение 30 (тридцати) календарных дней после защиты докторской диссертации на диссертационном совете. В аттестационном деле докторанта прилагаются следующие документы: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письмо-ходатайство на бланке ОВПО, при котором создан диссертационный совет, подписанное председателем диссертационного совета, с указанием даты отправки диссертации в НЦГНТЭ (за исключением диссертаций, содержащих государственные секреты или сведения для служебного пользования);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диссертация на электронном носителе. Диссертация, содержащая государственные секреты или сведения для служебного пользования, представляется также на бумажном носителе;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и копии научных публикаций по теме диссертации;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НЦГНТЭ по проверке диссертации на плагиат. По диссертации, содержащей государственные секреты или сведения для служебного пользования, представляется справка комиссии в военных, специальных учебных заведениях и (или) научных организациях, подведомственных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Казахстан, о проверке диссертации на плагиат;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явочный лист членов диссертационного совета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видеозапись в полном объеме и протокол заседания диссертационного совета по защите диссертации и по обсуждению доработанной диссертационной работы (при необходимости), подписанный председателем и ученым секретарем;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транскрипта об освоении профессиональной учебной программы докторантуры;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докторанте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1), 3), 4), 5), 6), 8) и 9), представляются в Комитет в сканированном виде в формате файла "пдф (pdf)" (за исключением аттестационных дел, содержащих государственные секреты или сведения для служебного пользования).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Диссертация, по которой было принято отрицательное решение Комитета или диссертационного совета, представляется на повторную защиту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положения.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диссертации на повторную защиту диссертационный совет назначает 3-х (трех) членов диссертационного совета, которые составляют заключение об устранении в диссертации нарушений, установленных ранее. Заключение размещается на интернет-ресурсе ОВПО не менее, чем за 10 (десять) рабочих дней до защиты и зачитывается на защите диссертации.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Апелляция на отрицательное решение диссертационного совета подается докторантом в произвольной форме в течение 2 (двух) месяцев со дня решения в ОВПО, в котором проводилась защита диссертации.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апелляции утверждается ОВПО самостоятельно.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случае, если апелляция подана на решение диссертационного совета при ОВПО, не имеющем особого статуса, то положительное заключение апелляционной комиссии и диссертация направляются в Комитет в течение 15 (пятнадцати) календарных дней для принятия окончательного решения.";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апелляционной комиссии в течение 5 (пяти) рабочих дней со дня его принятия сообщается докторанту и размещается на интернет-ресурсе ОВПО.";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 о диссертационном совете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диссертационном совете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диссертационного совета</w:t>
      </w:r>
    </w:p>
    <w:bookmarkEnd w:id="72"/>
    <w:p>
      <w:pPr>
        <w:spacing w:after="0"/>
        <w:ind w:left="0"/>
        <w:jc w:val="both"/>
      </w:pPr>
      <w:bookmarkStart w:name="z93" w:id="73"/>
      <w:r>
        <w:rPr>
          <w:rFonts w:ascii="Times New Roman"/>
          <w:b w:val="false"/>
          <w:i w:val="false"/>
          <w:color w:val="000000"/>
          <w:sz w:val="28"/>
        </w:rPr>
        <w:t>
      Диссертационный совет при 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ОВПО)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содержит следующие сведения: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о количестве проведенных заседаний.</w:t>
      </w:r>
    </w:p>
    <w:bookmarkEnd w:id="75"/>
    <w:p>
      <w:pPr>
        <w:spacing w:after="0"/>
        <w:ind w:left="0"/>
        <w:jc w:val="both"/>
      </w:pPr>
      <w:bookmarkStart w:name="z96" w:id="76"/>
      <w:r>
        <w:rPr>
          <w:rFonts w:ascii="Times New Roman"/>
          <w:b w:val="false"/>
          <w:i w:val="false"/>
          <w:color w:val="000000"/>
          <w:sz w:val="28"/>
        </w:rPr>
        <w:t>
      2. Фамилии, имя, отчество (при его наличии) членов диссертационного совета,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посетивших менее половины заседаний.</w:t>
      </w:r>
    </w:p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докторантов с указанием ОВПО.</w:t>
      </w:r>
    </w:p>
    <w:bookmarkEnd w:id="77"/>
    <w:p>
      <w:pPr>
        <w:spacing w:after="0"/>
        <w:ind w:left="0"/>
        <w:jc w:val="both"/>
      </w:pPr>
      <w:bookmarkStart w:name="z98" w:id="78"/>
      <w:r>
        <w:rPr>
          <w:rFonts w:ascii="Times New Roman"/>
          <w:b w:val="false"/>
          <w:i w:val="false"/>
          <w:color w:val="000000"/>
          <w:sz w:val="28"/>
        </w:rPr>
        <w:t>
      4. Краткий анализ диссертаций, рассмотренных советом в течение отчетного года,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выделением следующих разделов:</w:t>
      </w:r>
    </w:p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тематики рассмотренных работ;</w:t>
      </w:r>
    </w:p>
    <w:bookmarkEnd w:id="79"/>
    <w:p>
      <w:pPr>
        <w:spacing w:after="0"/>
        <w:ind w:left="0"/>
        <w:jc w:val="both"/>
      </w:pPr>
      <w:bookmarkStart w:name="z100" w:id="80"/>
      <w:r>
        <w:rPr>
          <w:rFonts w:ascii="Times New Roman"/>
          <w:b w:val="false"/>
          <w:i w:val="false"/>
          <w:color w:val="000000"/>
          <w:sz w:val="28"/>
        </w:rPr>
        <w:t>
      2) связь тематики диссертаций с направлениями развития науки, которые определены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Высшей научно-технической комиссией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науке и технологической политике" и (или) государственными программами;</w:t>
      </w:r>
    </w:p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уровня внедрения результатов диссертаций в практическую деятельность.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работы официальных рецензентов (с примерами наиболее некачественных отзывов).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Предложения по дальнейшему совершенствованию системы подготовки научных кадров.</w:t>
      </w:r>
    </w:p>
    <w:bookmarkEnd w:id="83"/>
    <w:p>
      <w:pPr>
        <w:spacing w:after="0"/>
        <w:ind w:left="0"/>
        <w:jc w:val="both"/>
      </w:pPr>
      <w:bookmarkStart w:name="z104" w:id="84"/>
      <w:r>
        <w:rPr>
          <w:rFonts w:ascii="Times New Roman"/>
          <w:b w:val="false"/>
          <w:i w:val="false"/>
          <w:color w:val="000000"/>
          <w:sz w:val="28"/>
        </w:rPr>
        <w:t>
      7. Количество диссертаций на соискание степеней доктора философии (PhD), доктора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профилю в разрезе направлений подготовки кадров:</w:t>
      </w:r>
    </w:p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диссертации, принятые к защите (в том числе докторантов из других ОВПО);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диссертации, снятые с рассмотрения (в том числе докторантов из других ОВПО);</w:t>
      </w:r>
    </w:p>
    <w:bookmarkEnd w:id="86"/>
    <w:p>
      <w:pPr>
        <w:spacing w:after="0"/>
        <w:ind w:left="0"/>
        <w:jc w:val="both"/>
      </w:pPr>
      <w:bookmarkStart w:name="z107" w:id="87"/>
      <w:r>
        <w:rPr>
          <w:rFonts w:ascii="Times New Roman"/>
          <w:b w:val="false"/>
          <w:i w:val="false"/>
          <w:color w:val="000000"/>
          <w:sz w:val="28"/>
        </w:rPr>
        <w:t>
      3) диссертации, по которым получены отрицательные отзывы официальных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рецензентов (в том числе докторантов из других ОВПО);</w:t>
      </w:r>
    </w:p>
    <w:p>
      <w:pPr>
        <w:spacing w:after="0"/>
        <w:ind w:left="0"/>
        <w:jc w:val="both"/>
      </w:pPr>
      <w:bookmarkStart w:name="z108" w:id="88"/>
      <w:r>
        <w:rPr>
          <w:rFonts w:ascii="Times New Roman"/>
          <w:b w:val="false"/>
          <w:i w:val="false"/>
          <w:color w:val="000000"/>
          <w:sz w:val="28"/>
        </w:rPr>
        <w:t>
      4) диссертации с отрицательным решением по итогам защиты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докторантов из других ОВПО);</w:t>
      </w:r>
    </w:p>
    <w:p>
      <w:pPr>
        <w:spacing w:after="0"/>
        <w:ind w:left="0"/>
        <w:jc w:val="both"/>
      </w:pPr>
      <w:bookmarkStart w:name="z109" w:id="89"/>
      <w:r>
        <w:rPr>
          <w:rFonts w:ascii="Times New Roman"/>
          <w:b w:val="false"/>
          <w:i w:val="false"/>
          <w:color w:val="000000"/>
          <w:sz w:val="28"/>
        </w:rPr>
        <w:t>
      5) диссертации, направленные на доработку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докторантов из других ОВПО);</w:t>
      </w:r>
    </w:p>
    <w:p>
      <w:pPr>
        <w:spacing w:after="0"/>
        <w:ind w:left="0"/>
        <w:jc w:val="both"/>
      </w:pPr>
      <w:bookmarkStart w:name="z110" w:id="90"/>
      <w:r>
        <w:rPr>
          <w:rFonts w:ascii="Times New Roman"/>
          <w:b w:val="false"/>
          <w:i w:val="false"/>
          <w:color w:val="000000"/>
          <w:sz w:val="28"/>
        </w:rPr>
        <w:t>
      6) диссертации, направленные на повторную защиту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докторантов из других ОВПО).</w:t>
      </w:r>
    </w:p>
    <w:p>
      <w:pPr>
        <w:spacing w:after="0"/>
        <w:ind w:left="0"/>
        <w:jc w:val="both"/>
      </w:pPr>
      <w:bookmarkStart w:name="z111" w:id="91"/>
      <w:r>
        <w:rPr>
          <w:rFonts w:ascii="Times New Roman"/>
          <w:b w:val="false"/>
          <w:i w:val="false"/>
          <w:color w:val="000000"/>
          <w:sz w:val="28"/>
        </w:rPr>
        <w:t>
      Председатель диссертационного совета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Ученый секретарь диссертационного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диссертационном совете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принятых диссертационными советами решениях по присуждению (отказе в присуждении) степеней доктора философии (PhD), доктора по профилю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наличии)) докторанта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 в докторантуре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ОВПО, в котором обучался докторант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диссертации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консультанты ((Ф.И.О. (при его наличии)), степень, место работы)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рецензенты ((Ф.И.О. (при его наличии)), степень, место работы)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защиты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диссертационного совета и апелляционной комиссии (при наличии)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диплома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Диссертационный совет по специальности (направлению подготовки кадров)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диссертационном совете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9" w:id="93"/>
      <w:r>
        <w:rPr>
          <w:rFonts w:ascii="Times New Roman"/>
          <w:b w:val="false"/>
          <w:i w:val="false"/>
          <w:color w:val="000000"/>
          <w:sz w:val="28"/>
        </w:rPr>
        <w:t>
      Заключение Этической комиссии 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ОВПО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докторанта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(образовательная программа) докторантуры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 в докторантуре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диссертации, дата утверждения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научных консультантах – Ф.И.О. (при его наличии), должности и места работы, ученые степени, гражданство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 процессе планирования, оценки, отбора и проведения научных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выявлены или не выявлены.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нарушения выявлены, необходимо указать 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 процессе распространения результатов научных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выявлены или не выявлены.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нарушения выявлены, необходимо указать 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образом проводилась защита прав, безопасности и благополучия объектов исследования (в случае наличия объектов живой природы и среды обитания)?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0" w:id="94"/>
      <w:r>
        <w:rPr>
          <w:rFonts w:ascii="Times New Roman"/>
          <w:b w:val="false"/>
          <w:i w:val="false"/>
          <w:color w:val="000000"/>
          <w:sz w:val="28"/>
        </w:rPr>
        <w:t>
      Председатель Этической комиссии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Этической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