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4f5" w14:textId="43c5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сентября 2024 года № 70. Зарегистрирован в Министерстве юстиции Республики Казахстан 4 сентября 2024 года № 35030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тариф на одно лицо, зараженное вирусом иммунодефицита человека (далее – ВИЧ-инфекция) – стоимость комплекса медико-социальных услуг лицам, зараженным ВИЧ-инфекцией, в рамках ГОБМП в расчете на одно лицо, зараженное ВИЧ-инфекцией, формируемая на основе клинических протоколов;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на обследование населения по поводу ВИЧ – стоимость услуг в рамках ГОБМП в расчете на одного обратившегося по поводу обследования на ВИЧ-инфекцию;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платежная система (далее – ИПС) – информационные системы, автоматизирующие деятельность по закупу услуг у субъектов здравоохранения в рамках ГОБМП и в системе ОСМС, в том числе по исполнению договоров закупа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села – субъект здравоохранения районного значения и села, входящий в одну из следующих административно-территориальных единиц: город районного значения, район, сельский округ, село, поселок, и предоставляющий комплекс услуг населению, зарегистрированному в информационной системе "Регистр прикрепленного населения" (далее – ИС "РПН");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комплексный подушевой норматив на оказание услуг в рамках ГОБМП сельскому населению (далее – комплексный подушевой норматив на сельское население) – стоимость комплекса услуг в рамках ГОБМП в расчете на одного сельского жителя, зарегистрированного в ИС "РПН",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гарантированный компонент комплексного подушевого норматива на сельское население – расчетная стоимость комплекса услуг первичной медико-санитарной помощи (далее – ПМСП) в рамках гарантированного объема бесплатной медицинской помощи (далее – ГОБМП), оказываемых прикрепленному сельскому населению, с учетом поправочных коэффициентов;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базовая ставка – средний объем финансовых средств на оказание медицинской помощи в расчете на один пролеченный случай в стационарных и стационарозамещающих условиях;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соисполнитель – субъект здравоохранения, включенный в базу данных субъектов здравоохранения, претендующих на оказание медицинской помощи в рамках ГОБМП и (или) в системе ОСМС (далее – база данных) с которым поставщик заключил договор соисполнения для исполнения части обязательств поставщика по заключенному договору закупа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тариф на одно лицо из ключевых групп населения, обратившееся в дружественный кабинет – стоимость комплекса медицинских услуг в рамках ГОБМП в расчете на одно лицо из ключевых групп населения, обратившееся в дружественный кабинет;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пролеченный случай – комплекс медицинских услуг, оказанных пациенту в стационарных и (или) стационарозамещающих условиях с момента поступления до выписки;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стимулирующий компонент комплексного подушевого норматива (далее – СКПН) – стимулирующая составляющая комплексного подушевого норматива, направленная на стимулирование работников субъекта здравоохранения, оказывающего ПМСП, на основе достигнутых индикаторов конечного результата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 (далее – приказ № ҚР ДСМ-278/2020);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клинико-затратные группы (далее – КЗГ) – клинически однородные группы заболеваний, сходные по затратам на их лечение;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поставщик – субъект здравоохранения, с которым Фонд или администратор бюджетных программ заключил договор закупа услуг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(далее – приказ № ҚР ДСМ-242/2020);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медицинская информационная система (МИС) – информационная система, обеспечивающая ведение процессов субъектов здравоохранения в электронном формате;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комплексный подушевой норматив на оказание первичной медико-санитарной помощи (далее – КПН ПМСП) – стоимость комплекса услуг ПМСП в рамках ГОБМП на одного прикрепленного человека, зарегистрированного в ИС "РПН" к субъекту здравоохранения ПМСП, состоящая из гарантированного компонента КПН ПМСП и стимулирующего компонента КПН ПМСП;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компонент комплексного подушевого норматива первичной медико-санитарной помощи (далее – гарантированный компонент КПН ПМСП) – расчетная стоимость комплекса услуг ПМСП в рамках ГОБМП с учетом поправочных коэффициентов;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субъект здравоохранения, оказывающий первичную медико-санитарную помощь (далее – субъект ПМСП) – субъект здравоохранения, оказывающий первичную медико-санитарную помощь в рамках ГОБМП прикрепленному населению, зарегистрированному в ИС "РПН";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дефект оказания медицинской помощи (далее – дефект) – нарушение порядка оказания медицинских услуг (помощи), выражающееся в несоблюдении стандартов организации оказания медицинской помощи и необоснованном отклонении от клинических протоколов, а также факт неподтвержденного случая оказания медицинской услуги (помощи) и (или) необоснованного завышения стоимости (коэффициента затратоемкости, тарифа) медицинских услуг (помощи), а также несоблюдение сроков оказания медицинских услуг (помощи),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нормативно правовых актов под № 21904) (далее – приказ № ҚР ДСМ-321/2020);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медицинские услуги (далее – услуги)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регрессивная шкала объемов медицинских услуг – схема оплаты услуг субъектов здравоохранения, при которой до выполнения установленной уполномоченным органом нормы оплата производится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здравоохранения Республики Казахстан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от 30 октября 2020 года № ҚР ДСМ-170/2020 (зарегистрирован Реестре государственной регистрации нормативных правовых актов под № 21550) (далее – приказ № ҚР ДСМ-170/2020), в случае превышения применяются понижающие коэффициенты;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целевой взнос – безвозмездные и безвозвратные платежи из республиканского бюджета в Фонд, для оплаты оказания услуг в рамках гарантированного объема бесплатной медицинской помощи, в виде взносов государства на обязательное социальное медицинское страхование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 (далее – Закон об ОСМС),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комплексный тариф на одного больного центра психического здоровья – стоимость комплекса медико-социальных услуг больным центров психического здоровья, в рамках ГОБМП в расчете на одного больного, зарегистрированного в подсистемах "Регистр психических больных" и "Регистр наркологических больных" ИС "Электронный регистр диспансерных больных" (далее – РПБ и РНБ ИС "ЭРДБ");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республиканские организации здравоохранения – организации здравоохранения, находящиеся в ведении уполномоченного органа, организации здравоохранения автономной организации образования, организаций медицинского образования;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тариф – стоимость единицы медицинской услуги или комплекса медицинских услуг, рассчитанная с учетом поправочных коэффициентов, при оказании медицинской помощи в рамках ГОБМП и (или) в системе ОСМС,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ДСМ-309/2020 "Об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нормативно правовых актов под № 21858) (далее – приказ № ҚР ДСМ-309/2020);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договор закупа услуг у субъектов здравоохранения в рамках ГОБМП и в системе ОСМС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потребителям медицинских услуг;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комплексный тариф на одного больного туберкулезом – стоимость комплекса медико-социальных услуг больным туберкулезом в рамках ГОБМП в расчете на одного больного туберкулезом, зарегистрированного в подсистеме "Национальный регистр больных туберкулезом" ИС "Электронный регистр диспансерных больных" (далее – НРБТ ИС "ЭРДБ";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– цена на международное непатентованное наименование лекарственного средства или техническую характеристику медицинского изделия, выше которой не может быть произведен закуп в рамках ГОБМП и в системе ОСМС утвержденная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Реестре государственной регистрации нормативных правовых актов под № 23886) (далее – приказ № ҚР ДСМ-77);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мониторинг исполнения условий договора закупа медицинских услуг в рамках ГОБМП и (или) в системе ОСМС (далее – мониторинг) – оценка Фонда или администратора бюджетных программ по надлежащему исполнению договорных обязательств поставщиком и (или) внешняя экспертиза качества медицинских услуг (помощи) в рамках заключенного договора закупа услуг;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поправочные коэффициенты – коэффициенты, применяемые к расчетной стоимости услуги с целью установления тарифа на медицинские услуги, оказываемые в рамках ГОБМП и (или) в системе ОСМС, утвержденной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ДСМ-309/2020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субъект цифрового здравоохранения (применительно к Правилам) (далее – СЦЗ) – юридическое лицо, осуществляющее деятельность или вступающее в общественные отношения в области цифрового здравоохранения в части информационно–технического сопровождения информационных систем здравоохранения, включая обеспечение информационной безопасности и организационно–методическую работу с субъектами здравоохранения.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линейная шкала оценки исполнения договора (далее – Линейная шкала) – механизм расчета суммы оплаты в случаях превышения месячной суммы договора закупа услуг без учета результатов мониторинга договорных обязательств по качеству и объему медицинских услуг (далее – мониторинг качества и объема);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коэффициент затратоемкости – коэффициент, определяющий степень затратности КЗГ к стоимости базовой ставки;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подушевой норматив на расчетную численность городского населения, прикрепленного к субъекту ПМСП, подлежащего разукрупнению,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ДСМ-309/2020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расчетная стоимость на одного прикрепленного жителя городского населения к субъекту ПМСП, подлежащего разукрупнению.";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Оплата услуг осуществляется по тарифам,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ДСМ-170/2020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акта оказанных услуг.";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По результатам оплаты услуг Фонд по итогу первого полугодия и по итогам года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сверки отражаются объемы и суммы уменьшения договора закупа услуг по результатам мониторинга качества и объема, за исключением непредотвратимых летальных случаев, и неисполнения объемов медицинских услуг.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 непреодолимой силы, указанных в договоре закупа услуг и (или) обстоятельств, связанных с неготовностью в информационных системах, подтвержденных письмом уполномоченного органа или Фонда, Фонд составляет акт сверки после устранения обстоятельств непреодолимой силы и (или) обстоятельств, связанных с неготовностью в информационных системах.";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Оплата услуг поставщиков-субъектов здравоохранения, оказывающих ПМСП и специализированную медицинскую помощь в амбулаторных условиях (далее – услуги АПП) прикрепленному населению осуществляется в пределах суммы, предусмотренной договором закупа услуг за: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АПП прикрепленному населению;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 прикрепленному населению для обслуживания 4 категории срочности вызовов;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специализированными лечебными низкобелковыми продуктами и продуктами с низким содержанием фенилаланина;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разукрупнение субъектов ПМСП для обеспечения доступности;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оказание медицинской помощи в организациях среднего образования, не относящихся к интернатным организациям.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 ежемесячно до 20 числа следующим за отчетным периодом предоставляет отчет в фонд по выплатам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Оплата за оказание услуг АПП прикрепленному населению осуществляется по тарифу КПН ПМСП, который включает в себя: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услуг АПП по перечню услуг в рамках ГОБМП согласно правилам оказания медицинской помощи, определенным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(далее – приказ № ҚР ДСМ-37);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стимулирование работников поставщика, оказывающего медицинскую помощь специалистами ПМСП, за достигнутые индикаторы конечного результата деятельности субъектов ПМСП (далее – стимулирование работников ПМСП)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ДСМ-278/2020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ҚР ДСМ-309/2020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Для качественного и своевременного формирования платежных документов на оплату СКПН субъектам ПМСП и субъектам села в ИС "ДКПН" СЦЗ обеспечивают: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снятие подтверждения о закрытии отчетного периода до закрытия отчетного периода субъектами ПМСП, при выявлении несоответствий или некорректных действий участников, влияющих на расчет значений индикаторов конечного результата и сумм СКПН;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ежедневную корректную выгрузку данных в автоматизированном режиме из баз данных ИС "РПН", ИС "СУКМУ", ИС "ЭРОБ" по случаям оказания медицинской помощи, влияющих на значения индикаторов конечного результата, по каждому субъекту ПМСП и в разрезе его территориальных участков;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ежемесячную корректную выгрузку данных в автоматизированном режиме при реализации сервиса взаимодействия или в ручном режиме при отсутствии данного сервиса НРБТ в ИС "ЭРДБ" не позднее 3 (третьего) числа месяца, следующего за отчетным периодом;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мере загрузки данных совместно с УЗ вносит до закрытия отчетного периода коррективы по отнесению спорных случаев, влияющих на значение индикаторов конечного результата (за исключением случаев материнской смертности), к конкретным субъектам ПМСП на основании протокольного решения комиссии, созданной при УЗ.";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Оплата услуг по проведению профилактических медицинских осмотров и скрининговых исследований,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21820)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(далее – приказ № ҚР ДСМ-174/2020) осуществляется при завершении профилактического осмотра и скрининговых исследований по каждому виду.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(или) консультация специалистов в рамках профилактические осмотры обучающихся организаций среднего образования, не относящихся к интернатным организациям, оплачиваются по тарифам 1/2 (одной второй) от установленного тарифа за медицинскую услугу.";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Линейная шкала не применяется: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областным и городским организациям родовспоможения по услугам, оказанным в стационарных и стационарозамещающих условиях;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многопрофильным стационарам, оказывающим услуги родовспоможения с долей родовспоможения 45 (сорок пять) процентов и выше от пролеченных случаев;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стационарам, в том числе республиканским организациям здравоохранения, оказывающим услуги детям до 1 (одного) года с долей детей до 1 (одного) года 45 (сорок пять) процентов и более от пролеченных случаев;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стационарам, в том числе республиканским организациям здравоохранения, оказывающим услуги детям до 1 (одного) года и услуги родовспоможения с совокупной долей детей до 1 (одного) года и услуг родовспоможения 45 (сорок пять) процентов и более от пролеченных случаев;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гемодиализа и перитонеального диализа, оказанные в стационарозамещающих и стационарных условиях;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детям с онкологическими заболеваниями, оплата по которым осуществляется согласно параграфу 4 настоящей главы;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услуги, предоставляемые республиканскими организациями здравоохранения, оказывающими медицинскую помощь больным туберкулезом;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услуги, предоставляемые организациями здравоохранения и Корпоративным фондом "University Medical Center",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крови, кроветворных органов по кодам Международной статистической классификации болезней и проблем, связанных со здоровьем десятого пересмотра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высокотехнологичные медицинские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услуги, оказанные больным инфекционными заболеваниями на койках инфекционного профиля на уровне круглосуточного стационара;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услуги приемных покоев организаций, оказывающих медицинскую помощь в стационарных условиях.";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111-1 следующего содержания: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койко-дням от стоимости КЗГ основного диагноза или операции и фактических затрат.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 случае непредотвратимых летальных исходов при кратковременном пребывании (до трех суток включительно) производится по пятидесятипроцентной стоимости пролеченного случая по КЗГ основного диагноза или операции и фактических затрат.";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Оплата услуг поставщиков-субъектов здравоохранения, оказывающих ПМСП и специализированной медицинской помощи в амбулаторных, стационарозамещающих и стационарных условиях и на дому (далее – услуги сельскому населению) прикрепленному сельскому населению (далее – субъекты села) осуществляется в пределах суммы, предусмотренной договором закупа услуг за оказание: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сельскому населению;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неотложной медицинской помощи прикрепленному населению для обслуживания 4 категории срочности вызовов;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специализированными лечебными низкобелковыми продуктами и продуктами с низким содержанием фенилаланина;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оказание медицинской помощи в организациях среднего образования, не относящихся к интернатным организациям;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возмещение затрат вновь введенных объектов ПМСП в рамках пилотного Национального проекта "Модернизация сельского здравоохранения", введенных в эксплуатацию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 "Об утверждении пилотного национального проекта "Модернизация сельского здравоохранения" (далее – национальный проект).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 ежемесячно до 20 числа, следующим за отчетным периодом, предоставляет отчет в Фонд по выплатам доплат водителям отделений скорой медицинской помощи (мобильных бригад) при организациях здравоохранения, оказывающих первичную медико-санитарную помощь, за особые условия труда в размере 200 % от базового должностного оклада согласно приложению 6 к настоящим Правилам.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 ежемесячно до 20 числа, следующим за отчетным периодом,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приложению 36 к настоящим Правилам.";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Оплата услуг поставщиков, оказывающих онкологическую помощь на первичном, вторичном и третичном уровнях, осуществляется в пределах суммы, предусмотренной договором закупа услуг: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оказание специализированной медицинской помощи в стационарных и стационарозамещающих условиях больным c новообразованиями (по кодам МКБ-10: C00-C80, С97, D00-D09, D37-D44, D48) за исключением злокачественных новообразований лимфоидной и кроветворной тканей (по кодам МКБ-10: C81-C96, D45-D47) – по тарифу за один пролеченный случай по КЗГ с учетом коэффициента затратоемкости;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оказание специализированной медицинской помощи в амбулаторных условиях при диагностике и лечении новообразований, динамическом наблюдении онкологических больных на вторичном и третичном уровнях оказания онкологической помощи;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оказание паллиативной помощи мобильными бригадами онкологическим больным IV клинической группы с отягощающей сопутствующей патологией, не позволяющей проводить специфическое лечение по тарифам;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2023 – 2027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2023 года № 874 – по фактическим расходам.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услуг, предусмотренных подпунктами 1)-3) настоящего пункта Линейная шкала оценки исполнения договора закупа услуг не применяется.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услуг, предусмотренных подпунктом 1) настоящего пункта применяется регрессивная шкала согласно алгоритму, установленному приложением 38-1.";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135-1 следующего содержания: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"135-1. Кратковременное (до 3 (трех) суток включительно) пребывание пациента в круглосуточном стационаре, связанное с переводом, самовольным уходом пациента, оплачивается по фактически проведенным койко-дням от стоимости КЗГ основного диагноза или операции и фактических затрат.";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2024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услуг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оказанных медицинских услуг 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 и (или) в системе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 № ______от "___" _______________ 20 _____ года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04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/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"_____"________20___ года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счет-реестру прилагаются следующие приложения: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оказанных услуг медицинской помощи, связанной с транспортировкой квалифицированных специалистов и (или) больного санитарным транспортом помощи по форме согласно приложению 1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оказанных услуг медицинской помощи в амбулаторных условиях прикрепленному населению по комплексному подушевому нормативу первичной медико-санитарной помощи за период по форме согласно приложению 2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оказанных услуг вызовов неотложной медицинской помощи 4 категории срочности по форме согласно приложению 3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оказанных услуг по обеспечению лечебными низкобелковыми продуктами и продуктами с низким содержанием фенилаланина по форме согласно приложению 4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 по форме согласно приложению 5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оказанных услуг специализированной медицинской помощи в амбулаторных условиях, по форме согласно приложению 6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оказанных услуг специализированной медицинской помощи в стационарных, стационарозамещающих условиях и на дому по форме согласно приложению 7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оказанных услуг патологоанатомической диагностики по форме согласно приложению 8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реестр оказанных услуг по заготовке, переработке, хранению и реализацию крови и ее компонентов, производству препаратов крови по форме согласно приложению 9 к счету-реестру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скорой медицинской помощи и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связанной с транспортировкой квалифицированных специалистов и (или) пациента</w:t>
      </w:r>
      <w:r>
        <w:br/>
      </w:r>
      <w:r>
        <w:rPr>
          <w:rFonts w:ascii="Times New Roman"/>
          <w:b/>
          <w:i w:val="false"/>
          <w:color w:val="000000"/>
        </w:rPr>
        <w:t>санитарным транспортом за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(среднесписочная численность прикрепленного населения за отчетный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медицинской помощи, связанной с транспортировкой квалифицированных специалистов и (или) пациента санитарным транспортом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1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медицинской помощи в амбулаторных условиях</w:t>
      </w:r>
      <w:r>
        <w:br/>
      </w:r>
      <w:r>
        <w:rPr>
          <w:rFonts w:ascii="Times New Roman"/>
          <w:b/>
          <w:i w:val="false"/>
          <w:color w:val="000000"/>
        </w:rPr>
        <w:t>прикрепленному населению по комплексному подушевому нормативу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за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(среднесписочная численность прикрепленного населения за отчетный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прикрепленному населению по комплексному подушевому нормативу первичной медико-санитарной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9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по вызовам неотложной медицинской помощи 4 категории</w:t>
      </w:r>
      <w:r>
        <w:br/>
      </w:r>
      <w:r>
        <w:rPr>
          <w:rFonts w:ascii="Times New Roman"/>
          <w:b/>
          <w:i w:val="false"/>
          <w:color w:val="000000"/>
        </w:rPr>
        <w:t>срочности за период с "___"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(среднесписочная численность прикрепленного населения за отчетный период)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прикрепленному населению по подушевому нормативу неотложной медицинской помощи на одного прикрепленного человека в месяц для субъектов первичной медико-санитарной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2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по обеспечению лечебными низкобелковыми продуктами</w:t>
      </w:r>
      <w:r>
        <w:br/>
      </w:r>
      <w:r>
        <w:rPr>
          <w:rFonts w:ascii="Times New Roman"/>
          <w:b/>
          <w:i w:val="false"/>
          <w:color w:val="000000"/>
        </w:rPr>
        <w:t>и продуктами с низким содержанием фенилаланина</w:t>
      </w:r>
      <w:r>
        <w:br/>
      </w:r>
      <w:r>
        <w:rPr>
          <w:rFonts w:ascii="Times New Roman"/>
          <w:b/>
          <w:i w:val="false"/>
          <w:color w:val="000000"/>
        </w:rPr>
        <w:t>за период с "__"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предъявленная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2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суммы, предъявленной к оплате на стимулирование работников</w:t>
      </w:r>
      <w:r>
        <w:br/>
      </w:r>
      <w:r>
        <w:rPr>
          <w:rFonts w:ascii="Times New Roman"/>
          <w:b/>
          <w:i w:val="false"/>
          <w:color w:val="000000"/>
        </w:rPr>
        <w:t>за достигнутые индикаторы конечного результата деятельности субъекта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оказывающего первичную медико-санитарную помощь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Данные о субъекте здравоохранения, оказывающем первичную медико-санитарную помощь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(фактический показатель*)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 или врача общей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10 000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медицинской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на стимулирование работников в разрезе индикаторов конечного результата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первичной медико-санитарной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первичной медико-санитарной помощи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2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за период с "__" ______ 20___ года по "___" _______ 20___ год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/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2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специализированной медицинской помощи в стационарных,</w:t>
      </w:r>
      <w:r>
        <w:br/>
      </w:r>
      <w:r>
        <w:rPr>
          <w:rFonts w:ascii="Times New Roman"/>
          <w:b/>
          <w:i w:val="false"/>
          <w:color w:val="000000"/>
        </w:rPr>
        <w:t>стационарозамещающих условиях и на дому за период с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 20___ год по __________ (наименование поставщика)</w:t>
      </w:r>
    </w:p>
    <w:bookmarkEnd w:id="129"/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1: Расчет суммы, предъявленной к оплате за оказание специализированной медицинской помощи в стационарных условиях и на дому по тарифу за один пролеченный случай по клинико-затратным группам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диагноза/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затратоемкости клинико-затратный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за оказание специализированной медицинской помощи в стационарных и стационарозамещающих условиях по случаям, подлежащим оплате по стоимости клинико-затратных групп с оплатой дополнительных расходов и по случаям, подлежащим оплате за фактически понесенные расходы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диагноза/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 / сеансов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затратоемкости клинико-затратный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предъявленной к оплате за оказание специализированной медицинской помощи в стационарных и стационарозамещающих условиях по тарифу за один пролеченный случай по расчетной средней стоимости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 учетом поправочных коэффициентов,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предъявленной к оплате за оказание специализированной медицинской помощи в стационарных, стационарозамещающих условиях и на дому по тарифу за один койко-день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суммы, предъявленной к оплате по медико-экономическим тарифам (по блокам/схемам лечения) за оказание специализированной медицинской помощи в стационарных условиях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блока/схемы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койко-дней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6. Расчет суммы, предъявленной к оплате за оказание услуг в приемном покое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7. Расчет суммы, предъявленной к оплате по фактическим затратам за оказание медицинской помощи c привлечением зарубежных специалистов (в рамках мастер-класса)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8. Расчет суммы, предъявленной к оплате по комплексному тарифу за оказание медико-социальной помощи больным туберкулезом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активных больных туберкулезом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на одного больного туберкулезом,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Предъявлено к оплате,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медико-социальной помощи больным туберкулезом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9. Расчет суммы, предъявленной к оплате за обеспечение противотуберкулезными препаратами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10. Расчет суммы, предъявленной к оплате за оказание медицинской помощи больным с психическими, поведенческими расстройствами (заболеваниями)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 с психическими и поведенческими расстройствами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на одного больного центра психического здоровья,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больным с психическими, поведенческими расстройствами (заболеваниями)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11. Расчет суммы, предъявленной к оплате за оказание медико-социальной помощи зараженным ВИЧ-инфекцией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зараженных ВИЧ-инфекцией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на одно лицо, зараженное ВИЧ-инфекцией,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медико-социальной помощи зараженным ВИЧ-инфекцией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12. Расчет суммы, предъявленной к оплате за оказание медицинской помощи для уязвимых групп населения в дружественных кабинетах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обратившихся из ключевых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одно лицо из ключевых групп населения, обратившееся в дружественный кабинет,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для уязвимых групп населения в дружественных кабинетах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13. Расчет суммы, предъявленной к оплате за обследование населения на ВИЧ-инфекцию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обследование населения на ВИЧ-инфекцию,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14. Расчет суммы, предъявленной к оплате за обеспечение антиретровирусными препаратами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44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патологоанатомической диагностики за период с "___" _______ 20___ года по "___" _______ 20___ год по __________ (наименование поставщика)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1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по заготовке, переработке, хранению и реализацию крови и ее компонентов, производству препаратов крови за период с "___" _______ 20___ года по "___" _______ 20___ год по __________ (наименование поставщика)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4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лицо):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</w:tbl>
    <w:bookmarkStart w:name="z17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в рамках гарантированного объема бесплатной медицинской помощи и (или) в системе обязательного социального медицинского страхования № __________от "___" ____________ 20 _____ года за период с "___" _______ 20___ года по "___" _______ 20___ год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______________________________________________</w:t>
      </w:r>
    </w:p>
    <w:bookmarkEnd w:id="150"/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стационарных условиях и на дому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суммам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расчета поправочных коэффициентов = 1,0 за превышение плановой суммы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удержанию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после применения расчета поправочных коэффициентов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 после применения расчета поправочных коэффициентов = 1,0 для расчета суммы оплаты с применением линейной шкалы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превышения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процента превышения по линейной шкале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возмещения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 оплаты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удержанию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 применением Линейной шкалы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применения Линейной шкалы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с применением Линейной шкалы оценки исполнения договора за превышение помесячной суммы за оказание специализированной медицинской помощи в амбулаторных условиях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по счету-реестру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за 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линейной шкалы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Линейной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плановой суммы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плановой суммы договора с применением линейной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2-1. Расчет суммы, предъявленной к оплате с применением регрессивной шкалы оценки исполнения договора за превышение помесячного объема за оказание специализированной медицинской помощи онкологическим больным в стационарных и стационарозамещающих условиях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Предъявленный объем по счету-реестру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объем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регрессивной шкалы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 учетом применения Регрессивной 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планового объема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суммы оплаты и удержания за превышение планового объема с применением регрессивной шкалы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до 105 %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удержания свыше 105 %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№3. Расчет суммы, принимаемой к оплате с учетом мониторинга качества и объема в рамках гарантированного объема бесплатной медицинской помощи и (или) в системе обязательного социального медицинского страхования за оказание специализированной медицинской помощи в стационарных условиях и на дому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по счету-реестру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целевой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проактивный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целевой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проактивный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Код/наименование перечня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Реестр случаев госпитализации за отчетный период, подлежащих оплате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Реестр случаев госпитализаций, прошедших текущий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Реестр случаев госпитализаций, прошедших целевой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Реестр случаев госпитализаций, прошедших проактивный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Реестр случаев госпитализаций, прошедших внеплановый мониторинг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Сумма за отчетный и прошедший периоды по случаям с летальным исходом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Сумма удержания за превышение плановой суммы договора с применением линейной 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Сумма за отчетный и прошедшие периоды, оказанным вне Договора ВТМУ и по перечню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Сумма удержания за отчетный и прошедшие периоды по неподтвержденным фактам оказания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медицинских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по фактическим затратам за оказание медицинской помощи c привлечением зарубежных специалистов (в рамках мастер-класса)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тарифа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по счету-реестру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суммы, принимаемой к оплате за оказание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услуг/ Численность населения (контингента)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6. Расчет суммы, принимаемой к оплате за оказание услуг в приемном покое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7. Сумма иных выплат/вычетов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/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62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оплате: _______________ тенге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оплате: 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 (уполномоченное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наличии)/(для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адрес, данные о средствах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ИИН/БИН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адрес, данные о средствах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(контракт)___№___ "___"________ 20 __ г.</w:t>
            </w:r>
          </w:p>
        </w:tc>
      </w:tr>
    </w:tbl>
    <w:bookmarkStart w:name="z19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(ОКАЗАННЫХ УСЛУГ)*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(оказания услуг)**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 (оказано услуг)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удержанию выплаченного аванса за отчетный период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перечислению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в рамках гарантированного объема бесплатной медицинской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 в системе обязательного социального медицинского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164"/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использовании запасов, полученных от заказчика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количество,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документации, в том числе отчет(ы) о маркетинговых,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научных исследованиях, консультационных и прочих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(обязательны при его (их) наличии) на _______________ страниц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(Исполнитель)_____/_____/____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расшифровка подписи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(Заказчик)____/_____/____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(принятия) работ (услуг)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для приемки-передачи выполненных работ (оказанных услуг), за исключением строительно-монтажных работ.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в случае, если даты выполненных работ (оказанных услуг) приходятся на различные периоды, а также в случае, если даты выполнения работ (оказания услуг) и даты подписания (принятия) работ (услуг) различны.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***Заполняется в случае наличия отчета о научных исследованиях, маркетинговых, консультационных и прочих услугах.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(оказанных услуг)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оказанных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68"/>
    <w:p>
      <w:pPr>
        <w:spacing w:after="0"/>
        <w:ind w:left="0"/>
        <w:jc w:val="both"/>
      </w:pPr>
      <w:bookmarkStart w:name="z204" w:id="169"/>
      <w:r>
        <w:rPr>
          <w:rFonts w:ascii="Times New Roman"/>
          <w:b w:val="false"/>
          <w:i w:val="false"/>
          <w:color w:val="000000"/>
          <w:sz w:val="28"/>
        </w:rPr>
        <w:t>
      Общая сумма Договора: ___________________________________________ тенге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 _______________ тенге</w:t>
      </w:r>
    </w:p>
    <w:bookmarkStart w:name="z20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обязательного социального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Сумма иных выплат и (или) вычетов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(причины, выбранные из справочника при внесении иных вычетов и (или)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удержанная сумма: _____________ тенге, из них: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результатам мониторинга качества и объема: _____________ тенге;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за пролеченные случаи текущего периода с летальным исходом,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прошедшие мониторинга качества и объема: _____________ тенге;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 пролеченные случаи прошедшего периода с непредотвратимым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летальным исходом, прошедшие мониторинг качества и объема в отчетном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периоде: ___________ тенге;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линейной шкале за превышение плановой суммы договора: __________ тенге;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за пролеченные случаи (услуги) текущего периода, оказанные вне условий Договора, в том числе не прошедшие мониторинг качества и объема: __________ тенге;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регрессивной шкале за превышение планового объема: __________ тенге;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снятая: ____________ тенге / принятая: ___________ тенге, из них: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выплаты: _____________ тенге,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вычеты: ______________ тенге.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Принятая сумма: _________ тенге, из них: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пролеченные случаи прошедшего периода с непредотвратимым летальным исходом, прошедшие мониторинг качества и объема в отчетном периоде:_____ тенге;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за пролеченные случаи, прошедшего периода, оказанные вне условий Договора, прошедшие мониторинг качества и объема:___________ тенге;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 удержанию ранее выплаченного аванса:_____________ тенге;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ранее выплаченного аванса, который подлежит к удержанию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следующий период: ________ тенге;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начислено к перечислению: _____________ тенге.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3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применения регрессивной шкалы для расчета суммы оплаты поставщику за оказанную специализированную медицинскую помощь онкологическим больным в стационарных и стационарозамещающих условиях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суммы оплаты поставщику за оказанную специализированную медицинскую помощь в стационарных и стационарозамещающих условиях по онкологическому профилю, с применением Регрессивной шкалы (далее - сумма оплаты) осуществляется в автоматизированном режиме в ИПС, без учета результатов мониторинга качества и объема, в следующей последовательности: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исчисление объемов превышения;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процента превышения объемов к плановому объему;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понижающего коэффициента;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корректировка суммы превышения;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исчисление суммы оплаты.</w:t>
      </w:r>
    </w:p>
    <w:bookmarkEnd w:id="199"/>
    <w:bookmarkStart w:name="z23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превышения исчисляется путем определения разницы между количеством пролеченных случаев, предъявленных по счету-реестру за оказанные медицинские услуги, и месячным объемом, установленным уполномоченным органом.</w:t>
      </w:r>
    </w:p>
    <w:bookmarkEnd w:id="200"/>
    <w:bookmarkStart w:name="z23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201"/>
    <w:bookmarkStart w:name="z23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предъявленный объем исчисляется путем последовательного суммирования пролеченных случаев по дате регистрации их подтверждения в ИС;</w:t>
      </w:r>
    </w:p>
    <w:bookmarkEnd w:id="202"/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объемов превышения от 105% от планового объема признается с момента регистрации подтверждения пролеченного случая в ИС, объем которой привел к превышению от 105 % от планового объема;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процента превышения исчисленной объема превышения к плановому объему осуществляется по следующей формуле: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превышV=Vпревыш/Vплан. х 100+100, где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превыш – процента превышения;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Vпревыш – объем превышения;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Vплан. – плановый объем.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процента возмещения осуществляется в соответствии с интервалом согласно следующей таблице: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интервала (i)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превышения объема (% превыш)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Понижающий коэффициент к тарифу (коэф.i)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100 % до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Корректировка объемов превышения осуществляется в следующей порядке: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процент превышения составляет 105% и ниже, то скорректированные объемы превышения рассчитываются путем умножения объемов превышения на размеры установленных тарифов на 1;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процент превышения выше 105%, то скорректированная стоимость пролеченного случая исчисляется путем умножения на 0,5 к установленным тарифам.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суммы оплаты осуществляется путем суммирования стоимости пролеченных случаев с учетом скорректированной стоимости.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