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74b6" w14:textId="7907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26 сентября 2024 года № 336. Зарегистрирован в Министерстве юстиции Республики Казахстан 27 сентября 2024 года № 35133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10759)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Заказчик обеспечивает внесение в базу данных государственного градостроительного кадастра материалов инженерно-геодезических изысканий (топографических съемок на стадии проектирования и исполнительных съемок на стадии приемки объекта в эксплуатацию) объектов архитектурной, градостроительной и строительной деятельности.";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течение трех рабочих дней с даты утверждения акта приемки объекта в эксплуатацию, направляет в некоммерческое акционерное общество Государственная корпорация "Правительство для граждан" по месту нахождения объекта утвержденный акт приемки объекта в эксплуатацию с приложением к нему технических характеристик объекта, исполнительной геодезической съемки фактического положения инженерных сетей и (или) зданий (сооружений) и документов, предусмотренных в подпункте 4) настоящего пункта.".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 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 идентификационный номер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 идентификационный номер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за ______________ (месяц, год) на ______________________________ работы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Составлен (а) в ценах на 20___ год, тенге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локальной сметы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позиции норматива, код ресурса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Всего по акту: 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№ аттестата,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</w:p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строительства или эксперт(ы) авторского надзора: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индивидуальный, идентификационный номер, № аттестата или приказа, подпись)</w:t>
      </w:r>
    </w:p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применяется для актов выполненных работ, составленным по сметам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использованием ресурсного метода.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графе 9 указываются сведения по тем материальным ресурсам и оборудованию,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в акте выполненных работ учитываются отдельной строкой.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материальных ресурсов и оборудования к Акту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здания, сооружения, объекта, стройки)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Акт выполненных работ __________________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Номер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товара (страна-изготовитель)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CT-KZ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Материалы (в ранжированном порядке)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(в ранжированном порядке)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 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строительства и его адрес:</w:t>
      </w:r>
    </w:p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стоимости выполненных строительных работ и затрат</w:t>
      </w:r>
      <w:r>
        <w:br/>
      </w:r>
      <w:r>
        <w:rPr>
          <w:rFonts w:ascii="Times New Roman"/>
          <w:b/>
          <w:i w:val="false"/>
          <w:color w:val="000000"/>
        </w:rPr>
        <w:t>(по ресурсному методу)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программы/ подпрограммы/специфики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пусковых комплексов,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выполненных работ и затрат,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строительства по отчетный месяц включительно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 по отчетный месяц включительно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мебели и инвентаря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наличии),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наличии),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№ аттестата, подпись,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