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ea3e" w14:textId="6f7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26 сентября 2024 года № 167. Зарегистрирован в Министерстве юстиции Республики Казахстан 27 сентября 2024 года № 35147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 (зарегистрирован в Реестре государственной регистрации нормативных правовых актов под № 10876)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соответствие организатора игорного бизнеса квалификационным требованиям, утвержденного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"Для букмекерской конторы"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Республики Казахстан "О гражданской защите" (далее – Закон о гражданской защите)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на осуществление охранной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охранной деятельности" (далее – Закон об охранной деятельности)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букмекерской конторы, приема ставок и проводимых азартных игр и (или) пари на казахском и русском языках, разработанные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"Об игорном бизнесе" (далее – Закон об игорном бизнесе)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40 000 месячных расчетных показателей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13 Закона об игорном бизнесе при условии выдачи вклада по первому требованию (вклада до востребования)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тотализатора":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 и 2,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приложению 3 к настоящему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казино":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 и 2,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 (с предоставлением подтверждающего документа: свидетельство либо сертификат об аккредитации гостиничного комплекса категории не ниже трех звезд),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зала игровых автоматов":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 (с предоставлением подтверждающего документа: свидетельство либо сертификат об аккредитации гостиничного комплекса категории не ниже трех звезд), соответствующего санитарно-эпидемиологическим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 и противопожарным нормам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оборудования (с предоставлением подтверждающих документов: декларация на товары, накладная на товарно-материальные ценности, счета-фактуры, договора купли-продажи о приобретении товарно-материальных ценностей), для организации и проведения пари на праве собственности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приказу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</w:t>
      </w:r>
      <w:r>
        <w:br/>
      </w:r>
      <w:r>
        <w:rPr>
          <w:rFonts w:ascii="Times New Roman"/>
          <w:b/>
          <w:i w:val="false"/>
          <w:color w:val="000000"/>
        </w:rPr>
        <w:t>на праве собственности или ином законном основании в гостиничном комплексе</w:t>
      </w:r>
      <w:r>
        <w:br/>
      </w:r>
      <w:r>
        <w:rPr>
          <w:rFonts w:ascii="Times New Roman"/>
          <w:b/>
          <w:i w:val="false"/>
          <w:color w:val="000000"/>
        </w:rPr>
        <w:t>категории не ниже трех звезд, в котором осуществляется деятельность казино,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соответствующего санитарно-эпидемиологическим и противопожарным нормам,</w:t>
      </w:r>
      <w:r>
        <w:br/>
      </w:r>
      <w:r>
        <w:rPr>
          <w:rFonts w:ascii="Times New Roman"/>
          <w:b/>
          <w:i w:val="false"/>
          <w:color w:val="000000"/>
        </w:rPr>
        <w:t>установленным законодательством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 в сферах санитарно-эпидемиологического благополучия населения и пожарной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(для объектов высокой эпидемической значимости – получение санитарно-эпидемиологического заключения, для объектов незначительной эпидемической значимости – уведомление о начале деятельности)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оборудования на праве собственности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 (для новых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(фискализатора) (при наличии)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выигрыша, технологически заложенный в игровой автомат (для игровых автоматов)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игорного заведения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