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f79" w14:textId="5de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центра обработки данных и проведения международного или национального технического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2024 года № 613/НҚ. Зарегистрирован в Министерстве юстиции Республики Казахстан 30 сентября 2024 года № 35169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пунктами 3 и 4 статьи 13-3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деятельности центра обработки данных и проведения международного или национального технического аудита.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613/НҚ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центра обработки данных и проведения международного или национального технического аудита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пунктами 3 и 4 </w:t>
      </w:r>
      <w:r>
        <w:rPr>
          <w:rFonts w:ascii="Times New Roman"/>
          <w:b w:val="false"/>
          <w:i w:val="false"/>
          <w:color w:val="000000"/>
          <w:sz w:val="28"/>
        </w:rPr>
        <w:t>статьи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организации деятельности центра обработки данных и проведения международного или национального технического аудита (далее – Правила).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обработки данных (далее - ЦОД) – объект информационно-коммуникационной инфраструктуры, обеспечивающий отказоустойчивое и бесперебойное функционирование вычислительных ресурсов и телекоммуникационного оборудования, а также систем хранения и обработки данных;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технический аудит центра обработки данных –добровольная оценка надежности центров обработки данных;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связи (далее – уполномоченный орган) –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классификация уровней надежности ЦОД (далее – классификация ЦОД по уровню) – стандартизированная система ранжирования, используемая для классификации ЦОД на основе времени его простоя, безотказной работы и надежности;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собственник ЦОД – юридическое лицо, зарегистрированное на территории Республики Казахстан или физическое лицо, имеющее на праве собственности ЦОД;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ЦОД - юридическое лицо, зарегистрированное на территории Республики Казахстан или физическое лицо, получающее во временное владение и пользование ЦОД;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Необходимость (от английского слова need – далее N) – это необходимое определенное количество единиц оборудования и систем, без которого ЦОД не сможет штатно функционировать.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центра обработки данных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ЦОД предназначен для: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отказоустойчивого и бесперебойного функционирования вычислительных ресурсов и телекоммуникационного оборудования;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хранения и обработки данных.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ЦОД должен располагаться в отдельно стоящем здании и (или) сооружении или специально оборудованной части здания, сооружения.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размещаются в отдельно стоящих зданиях и (или) сооружениях или специально оборудованной части здания, защищенной от природных катастроф (землетрясений, наводнений и других опасных природных явлений), с надлежащей гидроизоляцией и вентиляцией для поддержания оптимальных условий работы вычислительного и телекоммуникационного оборудования, наличие системы пожарной безопасности, включающей автоматическое обнаружение и тушение пожара, наличием системы контроля доступа и видеонаблюдения для обеспечения физической безопасности.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Здания и (или) сооружения или специально оборудованные части здания, сооружения должны соответствовать требованиям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ЦОД классифицируются по уровням и делятся на: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Tier I – 99,671% или 1729 минут простоя за год.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уровня Tier I является базовым уровнем пропускной способности инфраструктуры для поддержки информационных технологий.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Tier I включает: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(схема резервирования N) отказы оборудования или ремонтные работы приводят к остановке работы всего ЦОД. В ЦОД отсутствуют фальшполы, резервные источники электроснабжения и источники бесперебойного питания. Инженерная инфраструктура не зарезервирована;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Tier II – 99,741% или 1361 минут простоя за год.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уровня Tier II обеспечивает питание и охлаждение, гарантирующее более высокое качество обслуживания и безопасность при сбоях.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Tier II включает: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(схема резервирования – N + 1) минимальный уровень резервирования, в ЦОД обязательно имеются фальшполы и резервные источники электроснабжения и охлаждения, однако проведение ремонтных работ также вызывает остановку работы ЦОД;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Tier III – 99,982% или 95 минут простоя за год.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уровня Tier III (схема резервирования – 2∙N или 2∙N + 1) имеет возможность проведения ремонтных работ (включая замену компонентов системы, добавление и удаление вышедшего из строя оборудования) без остановки работы ЦОД, инженерные системы однократно зарезервированы, имеется несколько каналов распределения электропитания и охлаждения, однако постоянно активен только один из них.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Tier IV – 99,995% или 26 минут простоя за год.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уровня Tier IV (схема резервирования – 2∙(N + 1)) – имеется возможность проведения любых работ без остановки работы ЦОД, инженерные системы двукратно зарезервированы, то есть, продублированы как основная, так и дополнительная системы.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ЦОД оснащаются прецизионными системами для поддержания оптимальной температуры и влажности.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Резервные системы охлаждения предусматриваются для предотвращения перегрева вычислительного и телекоммуникационного оборудования в случае отказа основной системы.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доступа в помещения ЦОД осуществляется с помощью электронных систем идентификации.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критически важные системы ЦОД оборудуются системами мониторинга, позволяющими отслеживать их состояние в режиме реального времени.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национального технического аудита центров обработки данных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введения в эксплуатацию ЦОД проводится национальный технический аудит на добровольной основе.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независимой оценки с целью определения классификации ЦОД по уровню собственник или владелец ЦОД направляет запрос в ОЦИБ для проведения национального технического аудита.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Технический аудит ЦОД осуществляется по инициативе и за счет собственника или владельца ЦОД.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технический аудит проводится ОЦИБ на основании договора, заключенного между ОЦИБ и собственником или владельцем ЦОД.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ходе национального технического аудита оцениваются соответствие ЦОД классификации ЦОД по уровню.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национального технического аудита ОЦИБ выдает заключение о классификации ЦОД по уровню.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выдачи предварительного заключения с перечнем препятствий (связанных с улучшением надежности таких как добавление второго, независимого ввода питания в здание ЦОД, закольцовывание альтернативных волоконно-оптических линий связи для получения более лучшего уровня классификации) для повышения классификации ЦОД по уровню, собственник или владелец ЦОД может устранить препятствия и запросить повторный аудит согласно договору.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ОЦИБ передает сведения о результатах национального технического аудита в уполномоченный орган, в течении 21 (двадцать один) рабочего дня с момента выдачи заключения согласно Приложения.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Собственник или владелец ЦОД размещают информацию о прохождении или не прохождении национального технического аудита ЦОД на своем интернет-ресурсе.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международного технического аудита центров обработки данных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введения в эксплуатацию ЦОД проводится международный технический аудит на добровольной основе.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Собственник или владелец ЦОД заключает договор на проведение международного технического аудита с международной компанией.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международного технического аудита собственник или владелец ЦОД получает заключение о классификации ЦОД по уровню.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 или владелец ЦОД размещают информацию о прохождении или не прохождении международного технического аудита ЦОД на своем интернет-ресурсе.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или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аудита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классификации ЦОД по уровню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ЦОД: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Форма собственности _____________________________________________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Год создания _____________________________________________________</w:t>
      </w:r>
    </w:p>
    <w:bookmarkEnd w:id="63"/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3. Адрес 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район, улица, № дома, телефон)</w:t>
      </w:r>
    </w:p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4. Контактные данные собственника или владельца ЦОД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рабочий телефон, электронный адрес)</w:t>
      </w:r>
    </w:p>
    <w:p>
      <w:pPr>
        <w:spacing w:after="0"/>
        <w:ind w:left="0"/>
        <w:jc w:val="both"/>
      </w:pPr>
      <w:bookmarkStart w:name="z74" w:id="66"/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№ счета, наименование и местонахождение банка)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______________________________________________</w:t>
      </w:r>
    </w:p>
    <w:bookmarkEnd w:id="67"/>
    <w:p>
      <w:pPr>
        <w:spacing w:after="0"/>
        <w:ind w:left="0"/>
        <w:jc w:val="both"/>
      </w:pPr>
      <w:bookmarkStart w:name="z76" w:id="68"/>
      <w:r>
        <w:rPr>
          <w:rFonts w:ascii="Times New Roman"/>
          <w:b w:val="false"/>
          <w:i w:val="false"/>
          <w:color w:val="000000"/>
          <w:sz w:val="28"/>
        </w:rPr>
        <w:t>
      7. Бизнес идентификационный номер/индивидуальный идентификационный номер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7" w:id="69"/>
      <w:r>
        <w:rPr>
          <w:rFonts w:ascii="Times New Roman"/>
          <w:b w:val="false"/>
          <w:i w:val="false"/>
          <w:color w:val="000000"/>
          <w:sz w:val="28"/>
        </w:rPr>
        <w:t>
      8. Тип деятельности 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серия лицензии, в случае лицензионной деятельности)</w:t>
      </w:r>
    </w:p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Классификация по уровням (Tier):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Уровень: (отметить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[ ] Tier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[ ] Tier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[ ] Tier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[ ] Tier IV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уровня: _____________________________________________</w:t>
      </w:r>
    </w:p>
    <w:bookmarkEnd w:id="71"/>
    <w:p>
      <w:pPr>
        <w:spacing w:after="0"/>
        <w:ind w:left="0"/>
        <w:jc w:val="both"/>
      </w:pPr>
      <w:bookmarkStart w:name="z80" w:id="72"/>
      <w:r>
        <w:rPr>
          <w:rFonts w:ascii="Times New Roman"/>
          <w:b w:val="false"/>
          <w:i w:val="false"/>
          <w:color w:val="000000"/>
          <w:sz w:val="28"/>
        </w:rPr>
        <w:t>
      Оценка компонентов инфраструктуры: 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требованиям уровня: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проведенных тестов и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вывод о классификации уровня: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ответственных лиц: 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