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b23a" w14:textId="bad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октября 2024 года № 319. Зарегистрирован в Министерстве юстиции Республики Казахстан 31 октября 2024 года № 35313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за № 20317)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среднего и специального образования: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Педагоги всех учебных предметов: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 (бумажный или электронный формат);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Руководитель (директор):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 (в бумажном или электронном формате word (ворд) или pdf (пдф).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документов</w:t>
      </w:r>
      <w:r>
        <w:rPr>
          <w:rFonts w:ascii="Times New Roman"/>
          <w:b w:val="false"/>
          <w:i w:val="false"/>
          <w:color w:val="000000"/>
          <w:sz w:val="28"/>
        </w:rPr>
        <w:t>, обязательных для ведения педагогами организаций среднего и специального образования: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"План воспитательной работы (для организаций среднего, технического и профессионального, послесреднего образования)"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технического и профессионального, послесреднего образования: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Протоколы заседаний педагогического и методического советов (в бумажном или электронном формате)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документов</w:t>
      </w:r>
      <w:r>
        <w:rPr>
          <w:rFonts w:ascii="Times New Roman"/>
          <w:b w:val="false"/>
          <w:i w:val="false"/>
          <w:color w:val="000000"/>
          <w:sz w:val="28"/>
        </w:rPr>
        <w:t>, обязательных для ведения педагогами организаций технического и профессионального, послесреднего образования: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"Рабочая учебная программа по дисциплине/модулю /производственному обучению и профессиональной практике"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просвещения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форматах. При заполнении документов в электронном формате не требуется бумажный формат. При заполнении документов в бумажном формате не требуется электронный формат.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 дошкольных организаций и предшкольных классов общеобразовательных школ, лицеев и гимназий (далее – предшкольные классы) согласно установленной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(в бумажном или электронном формате word (ворд) или pdf (пдф):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раз в год до начала учебного года разрабатывают перспективный план организованной деятельности возрастной группы на учебный год на основе Типовых учебных планов дошкольного воспитания и обучения,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(далее – Типовые учебные планы)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(далее – Типовая учебная программа);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еженедельно составляют циклограмму воспитательно-образовательного процесса;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в Индивидуальную карту развития ребенка с учетом результатов стартового, промежуточного и итогового контроля по усвоению содержания Типовой учебной программы вносят развивающие, корректирующие мероприятия и в конце учебного года по результатам итогового контроля определяют уровень развития ребенка;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 конце учебного года с учетом результатов итогового контроля по усвоению содержания Типовой учебной программы определяют уровень умений и навыков детей предшкольных групп дошкольных организаций/предшкольных классов согласно ожидаемым результатам, определенным в Типовой учебной программе, и заполняют Индивидуальную карту развития ребенка предшкольного возраста в информационной системе "Национальная образовательная база данных" (далее – ИС НОБД).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Типовых учебных планов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42"/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(указать месяц, год)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(адаптивное физическое воспитание для детей с ООП)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(при наличии плавательного бассейна)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организованной деятельности составляется педагогами дошкольной организации: воспитателем совместно с педагогом казахского языка, инструктором по физкультуре (плаванию), музыкальным руководителем, специальным педагогом (при наличии детей с особыми образовательными потребностями (далее – дети с ООП, педагогом предшкольного класса.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45"/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планируется в первой и второй половине дня. Циклограмма воспитательно-образовательного процесса составляется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48"/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(наименование организации образования) 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воспитательно-образовательного процесса составляется педагогом предшкольного класса совместно с педагогом-психологом.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интересов и потребностей детей организуются один или несколько видов детской деятельности, которые проводятся индивидуально, с подгруппой или группой детей.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52"/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(наименование организации образования)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заполняется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предшкольного возраста для заполнения в ИС НОБД</w:t>
      </w:r>
    </w:p>
    <w:bookmarkEnd w:id="55"/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Предшкольная группа/предшкольный класс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умений и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сформированности умений и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сформирован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самообслуживания, соблюдает личную гигиену (следит за одеждой и обувью, самостоятельно одевается/раздевается), соблюдает правила культуры приема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основными видами движений (ходьба, бег, прыжки, броски и метание, лазание, ползание, сохранение равновесия)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инициатором в организации подвижных игр со сверстниками, соблюдает правила игр, проявляет ловкость, быстроту, выносливость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звуки речи, употребляет в речи простые и сложные предложения, понимает взрослого и дает полные ответы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гласные, согласные звуки, делит слова на слоги, проводит звуковой анализ слова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на листе бумаги, правильно держит карандаш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прямой и обратный счет в пределах 10-ти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Сравнивает предметы по различным признакам (цвет, форма, величина, количество, объем, размер, 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во времени, пространстве, на плоскости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творческих навыков, исследовательской деятельности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Лепит с натуры и по представлению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Конструирует из разных материалов по воображению, словесному описанию, на предложенную тему, самостоятельно, совместно со сверстниками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красками и карандашами, раскрашивает, не выходя за контур, различает основные цвета и их оттенки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пользоваться ножницами, вырезает фигуры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музыкальные жанры, детские музыкальные инструменты, выполняет танцевальные движения, исполняет знакомые песни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представления о Родине, государственной символике, праздниках, национальных традициях и обычаях, проявляет патриотические чувства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времена года, природные явления, животных и растения, проявляет заботу о природе родного края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различные профессии и уважает труд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безопасного поведения дома, в общественных местах, на дороге, в природе и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Индивидуальные идентификационные номера 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педагогов, заполнивших карту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предшкольного возраста заполняется воспитателями предшкольной группы дошкольной организации совместно с педагогом казахского языка, педагогом-психологом, инструктором по физкультуре,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Педагогами в соответствующей ячейке "Индивидуальной карты развития ребенка предшкольного возраста" выбирается один из показателей сформированности умений и навыков воспитанника - "сформирован" или "недостаточно сформирован", либо "не сформирован".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 ___год</w:t>
            </w:r>
          </w:p>
        </w:tc>
      </w:tr>
    </w:tbl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воспитательной работы</w:t>
      </w:r>
      <w:r>
        <w:br/>
      </w:r>
      <w:r>
        <w:rPr>
          <w:rFonts w:ascii="Times New Roman"/>
          <w:b/>
          <w:i w:val="false"/>
          <w:color w:val="000000"/>
        </w:rPr>
        <w:t>(для организаций среднего, технического и профессионального, послесреднего образования)</w:t>
      </w:r>
    </w:p>
    <w:bookmarkEnd w:id="61"/>
    <w:p>
      <w:pPr>
        <w:spacing w:after="0"/>
        <w:ind w:left="0"/>
        <w:jc w:val="both"/>
      </w:pPr>
      <w:bookmarkStart w:name="z85" w:id="62"/>
      <w:r>
        <w:rPr>
          <w:rFonts w:ascii="Times New Roman"/>
          <w:b w:val="false"/>
          <w:i w:val="false"/>
          <w:color w:val="000000"/>
          <w:sz w:val="28"/>
        </w:rPr>
        <w:t>
      на ________ учебный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Группа/Класс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группы/класса)</w:t>
      </w:r>
    </w:p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направлениям воспитательной работы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_________20___г.</w:t>
            </w:r>
          </w:p>
        </w:tc>
      </w:tr>
    </w:tbl>
    <w:p>
      <w:pPr>
        <w:spacing w:after="0"/>
        <w:ind w:left="0"/>
        <w:jc w:val="both"/>
      </w:pPr>
      <w:bookmarkStart w:name="z92" w:id="65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производственному обучению и профессиональной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 на базе _________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часов ________, кредитов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(-и)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</w:p>
        </w:tc>
      </w:tr>
    </w:tbl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пункты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