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1833" w14:textId="3581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и требований по энергосбережению и повышению энергоэффективности в жилых и нежилых помещениях</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4 декабря 2024 года № 411. Зарегистрирован в Министерстве юстиции Республики Казахстан 5 декабря 2024 года № 35442.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Республики Казахстан "О теплоэнергетике"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и требования по энергосбережению и повышению энергоэффективности в жилых и нежилых помещениях.</w:t>
      </w:r>
    </w:p>
    <w:bookmarkEnd w:id="1"/>
    <w:bookmarkStart w:name="z6" w:id="2"/>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декабря 2024 года № 411</w:t>
            </w:r>
          </w:p>
        </w:tc>
      </w:tr>
    </w:tbl>
    <w:bookmarkStart w:name="z15" w:id="9"/>
    <w:p>
      <w:pPr>
        <w:spacing w:after="0"/>
        <w:ind w:left="0"/>
        <w:jc w:val="left"/>
      </w:pPr>
      <w:r>
        <w:rPr>
          <w:rFonts w:ascii="Times New Roman"/>
          <w:b/>
          <w:i w:val="false"/>
          <w:color w:val="000000"/>
        </w:rPr>
        <w:t xml:space="preserve"> Порядок и требования по энергосбережению и повышению энергоэффективности в жилых и нежилых помещениях</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Порядок и требования по энергосбережению и повышению энергоэффективности в жилых и нежилых помещениях (далее – Порядок)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43 Закона Республики Казахстан "О теплоэнергетике" и определяют порядок и требования по энергосбережению и повышению энергоэффективности в жилых и нежилых помещениях.</w:t>
      </w:r>
    </w:p>
    <w:bookmarkEnd w:id="11"/>
    <w:bookmarkStart w:name="z18" w:id="12"/>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bookmarkEnd w:id="13"/>
    <w:bookmarkStart w:name="z20" w:id="14"/>
    <w:p>
      <w:pPr>
        <w:spacing w:after="0"/>
        <w:ind w:left="0"/>
        <w:jc w:val="both"/>
      </w:pPr>
      <w:r>
        <w:rPr>
          <w:rFonts w:ascii="Times New Roman"/>
          <w:b w:val="false"/>
          <w:i w:val="false"/>
          <w:color w:val="000000"/>
          <w:sz w:val="28"/>
        </w:rPr>
        <w:t>
      2)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3)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bookmarkStart w:name="z22" w:id="16"/>
    <w:p>
      <w:pPr>
        <w:spacing w:after="0"/>
        <w:ind w:left="0"/>
        <w:jc w:val="both"/>
      </w:pPr>
      <w:r>
        <w:rPr>
          <w:rFonts w:ascii="Times New Roman"/>
          <w:b w:val="false"/>
          <w:i w:val="false"/>
          <w:color w:val="000000"/>
          <w:sz w:val="28"/>
        </w:rPr>
        <w:t>
      4) управляющий многоквартирным жилым домом (далее - управляющий)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w:t>
      </w:r>
    </w:p>
    <w:bookmarkEnd w:id="16"/>
    <w:bookmarkStart w:name="z23" w:id="17"/>
    <w:p>
      <w:pPr>
        <w:spacing w:after="0"/>
        <w:ind w:left="0"/>
        <w:jc w:val="both"/>
      </w:pPr>
      <w:r>
        <w:rPr>
          <w:rFonts w:ascii="Times New Roman"/>
          <w:b w:val="false"/>
          <w:i w:val="false"/>
          <w:color w:val="000000"/>
          <w:sz w:val="28"/>
        </w:rPr>
        <w:t>
      5)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6) энергетические ресурсы - совокупность природных и произведенных носителей энергии, запасенная энергия которых используется в настоящее время или может быть использована в перспективе в хозяйственной и иных видах деятельности, а также виды энергии (атомная, электрическая, химическая, электромагнитная, тепловая и другие виды энергии).</w:t>
      </w:r>
    </w:p>
    <w:bookmarkEnd w:id="18"/>
    <w:bookmarkStart w:name="z25" w:id="19"/>
    <w:p>
      <w:pPr>
        <w:spacing w:after="0"/>
        <w:ind w:left="0"/>
        <w:jc w:val="left"/>
      </w:pPr>
      <w:r>
        <w:rPr>
          <w:rFonts w:ascii="Times New Roman"/>
          <w:b/>
          <w:i w:val="false"/>
          <w:color w:val="000000"/>
        </w:rPr>
        <w:t xml:space="preserve"> Глава 2. Требования по энергосбережению и повышению энергоэффективности в жилых и нежилых помещениях</w:t>
      </w:r>
    </w:p>
    <w:bookmarkEnd w:id="19"/>
    <w:bookmarkStart w:name="z26" w:id="20"/>
    <w:p>
      <w:pPr>
        <w:spacing w:after="0"/>
        <w:ind w:left="0"/>
        <w:jc w:val="both"/>
      </w:pPr>
      <w:r>
        <w:rPr>
          <w:rFonts w:ascii="Times New Roman"/>
          <w:b w:val="false"/>
          <w:i w:val="false"/>
          <w:color w:val="000000"/>
          <w:sz w:val="28"/>
        </w:rPr>
        <w:t xml:space="preserve">
      3. Новые или прошедшие изменения (расширение, модернизация, техническое перевооружение, реконструкция, капитальный ремонт) жилые и нежилые помещения должны соответствовать </w:t>
      </w:r>
      <w:r>
        <w:rPr>
          <w:rFonts w:ascii="Times New Roman"/>
          <w:b w:val="false"/>
          <w:i w:val="false"/>
          <w:color w:val="000000"/>
          <w:sz w:val="28"/>
        </w:rPr>
        <w:t>требованиям</w:t>
      </w:r>
      <w:r>
        <w:rPr>
          <w:rFonts w:ascii="Times New Roman"/>
          <w:b w:val="false"/>
          <w:i w:val="false"/>
          <w:color w:val="000000"/>
          <w:sz w:val="28"/>
        </w:rPr>
        <w:t xml:space="preserve"> по энергосбережению и повышению энергоэффективности, установленным приказом Министра по инвестициям и развитию Республики Казахстан от 31 марта 2015 года № 406 "Об установлении требований по энергоэффективности зданий, строений, сооружений и их элементов, являющихся частью ограждающих конструкций" (зарегистрирован в Реестре государственной регистрации нормативных правовых актов под № 11378).</w:t>
      </w:r>
    </w:p>
    <w:bookmarkEnd w:id="20"/>
    <w:bookmarkStart w:name="z27" w:id="21"/>
    <w:p>
      <w:pPr>
        <w:spacing w:after="0"/>
        <w:ind w:left="0"/>
        <w:jc w:val="left"/>
      </w:pPr>
      <w:r>
        <w:rPr>
          <w:rFonts w:ascii="Times New Roman"/>
          <w:b/>
          <w:i w:val="false"/>
          <w:color w:val="000000"/>
        </w:rPr>
        <w:t xml:space="preserve"> Глава 3. Порядок энергосбережения и повышения энергоэффективности в жилых и нежилых помещениях</w:t>
      </w:r>
    </w:p>
    <w:bookmarkEnd w:id="21"/>
    <w:bookmarkStart w:name="z28" w:id="22"/>
    <w:p>
      <w:pPr>
        <w:spacing w:after="0"/>
        <w:ind w:left="0"/>
        <w:jc w:val="both"/>
      </w:pPr>
      <w:r>
        <w:rPr>
          <w:rFonts w:ascii="Times New Roman"/>
          <w:b w:val="false"/>
          <w:i w:val="false"/>
          <w:color w:val="000000"/>
          <w:sz w:val="28"/>
        </w:rPr>
        <w:t>
      4. Для эффективного использования энергетических ресурсов, выявления возможностей энергосбережения и повышения энергоэффективности жилого и нежилого помещения председатель объединения собственников имущества или доверенное лицо простого товарищества либо управляющий, либо управляющая компания, либо все собственники квартир, нежилых помещений, при непосредственном совместном управлении осуществляют постоянный мониторинг потребления тепловой энергии.</w:t>
      </w:r>
    </w:p>
    <w:bookmarkEnd w:id="22"/>
    <w:bookmarkStart w:name="z29" w:id="23"/>
    <w:p>
      <w:pPr>
        <w:spacing w:after="0"/>
        <w:ind w:left="0"/>
        <w:jc w:val="both"/>
      </w:pPr>
      <w:r>
        <w:rPr>
          <w:rFonts w:ascii="Times New Roman"/>
          <w:b w:val="false"/>
          <w:i w:val="false"/>
          <w:color w:val="000000"/>
          <w:sz w:val="28"/>
        </w:rPr>
        <w:t xml:space="preserve">
      5. Мониторинг потребления тепловой энергии проводится в жилых и нежилых помещениях, оснащенных приборами коммерческого учета тепловой энергии, и основывается на периодической (ежемесячной) регистрации потребления тепловой энергии и измерении средней температуры наружного воздуха за неделю, результаты которого оформляются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Порядку.</w:t>
      </w:r>
    </w:p>
    <w:bookmarkEnd w:id="23"/>
    <w:bookmarkStart w:name="z30" w:id="24"/>
    <w:p>
      <w:pPr>
        <w:spacing w:after="0"/>
        <w:ind w:left="0"/>
        <w:jc w:val="both"/>
      </w:pPr>
      <w:r>
        <w:rPr>
          <w:rFonts w:ascii="Times New Roman"/>
          <w:b w:val="false"/>
          <w:i w:val="false"/>
          <w:color w:val="000000"/>
          <w:sz w:val="28"/>
        </w:rPr>
        <w:t xml:space="preserve">
      В случае отсутствия приборов коммерческого учета, расчет норм потребления тепловой энергии осуществляется согласно </w:t>
      </w:r>
      <w:r>
        <w:rPr>
          <w:rFonts w:ascii="Times New Roman"/>
          <w:b w:val="false"/>
          <w:i w:val="false"/>
          <w:color w:val="000000"/>
          <w:sz w:val="28"/>
        </w:rPr>
        <w:t>Типовым правилам</w:t>
      </w:r>
      <w:r>
        <w:rPr>
          <w:rFonts w:ascii="Times New Roman"/>
          <w:b w:val="false"/>
          <w:i w:val="false"/>
          <w:color w:val="000000"/>
          <w:sz w:val="28"/>
        </w:rPr>
        <w:t xml:space="preserve"> расчета норм потребления коммунальных услуг по электроснабжению для потребителей, не имеющих приборов учета и коммунальных услуг по реализации тепловой энергии для потребителей, не имеющих приборов коммерческого учета, утвержденным приказом Министра национальной экономики Республики Казахстан от 13 января 2015 года № 15 (зарегистрировано в Реестре государственной регистрации нормативных правовых актов под № 10313).</w:t>
      </w:r>
    </w:p>
    <w:bookmarkEnd w:id="24"/>
    <w:bookmarkStart w:name="z31" w:id="25"/>
    <w:p>
      <w:pPr>
        <w:spacing w:after="0"/>
        <w:ind w:left="0"/>
        <w:jc w:val="both"/>
      </w:pPr>
      <w:r>
        <w:rPr>
          <w:rFonts w:ascii="Times New Roman"/>
          <w:b w:val="false"/>
          <w:i w:val="false"/>
          <w:color w:val="000000"/>
          <w:sz w:val="28"/>
        </w:rPr>
        <w:t>
      6. Ежемесячная регистрация потребления тепловой энергии осуществляется по показаниям потребления тепловой энергии и температуры наружного воздуха не позднее 10 числа каждого месяца.</w:t>
      </w:r>
    </w:p>
    <w:bookmarkEnd w:id="25"/>
    <w:bookmarkStart w:name="z32" w:id="26"/>
    <w:p>
      <w:pPr>
        <w:spacing w:after="0"/>
        <w:ind w:left="0"/>
        <w:jc w:val="both"/>
      </w:pPr>
      <w:r>
        <w:rPr>
          <w:rFonts w:ascii="Times New Roman"/>
          <w:b w:val="false"/>
          <w:i w:val="false"/>
          <w:color w:val="000000"/>
          <w:sz w:val="28"/>
        </w:rPr>
        <w:t xml:space="preserve">
      7. Ежемесячный отчет о результатах мониторинга потребления тепловой энергии размещается председателем объединения собственников имущества или доверенным лицом простого товарищества либо управляющим, либо управляющей компанией в общедоступном месте, определенном собранием и составляется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Порядку и содержит данные о потреблении тепловой энергии за месяц, как в натуральном, так и в денежном выражении, а также данные о возможных причинах отклонения от нормы.</w:t>
      </w:r>
    </w:p>
    <w:bookmarkEnd w:id="26"/>
    <w:bookmarkStart w:name="z33" w:id="27"/>
    <w:p>
      <w:pPr>
        <w:spacing w:after="0"/>
        <w:ind w:left="0"/>
        <w:jc w:val="both"/>
      </w:pPr>
      <w:r>
        <w:rPr>
          <w:rFonts w:ascii="Times New Roman"/>
          <w:b w:val="false"/>
          <w:i w:val="false"/>
          <w:color w:val="000000"/>
          <w:sz w:val="28"/>
        </w:rPr>
        <w:t>
      8. При превышении нормы потребления тепловой энергии за отопительный сезон председатель объединения собственников имущества или доверенное лицо простого товарищества либо управляющий, либо управляющая компания, либо все собственники квартир, нежилых помещений, при непосредственном совместном управлении в течение шестидесяти календарных дней после окончания отопительного сезона выявляют причины превышения нормы потребления тепловой энергии.</w:t>
      </w:r>
    </w:p>
    <w:bookmarkEnd w:id="27"/>
    <w:bookmarkStart w:name="z34" w:id="28"/>
    <w:p>
      <w:pPr>
        <w:spacing w:after="0"/>
        <w:ind w:left="0"/>
        <w:jc w:val="both"/>
      </w:pPr>
      <w:r>
        <w:rPr>
          <w:rFonts w:ascii="Times New Roman"/>
          <w:b w:val="false"/>
          <w:i w:val="false"/>
          <w:color w:val="000000"/>
          <w:sz w:val="28"/>
        </w:rPr>
        <w:t xml:space="preserve">
      В случае невозможности самостоятельного выявления причин превышения нормы потребления тепловой энергии, председатель объединения собственников имущества или доверенное лицо простого товарищества либо управляющий, либо управляющая компания, либо все собственники квартир, нежилых помещений, при непосредственном совместном управлении инициируют на собрании проведение целевого энергоаудита, который проводится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энергоаудита, утвержденными приказом Министра по инвестициям и развитию Республики Казахстан от 31 марта 2015 года № 400 (зарегистрирован в Реестре государственной регистрации нормативных правовых актов под № 11729).</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Порядку и требованиям</w:t>
            </w:r>
            <w:r>
              <w:br/>
            </w:r>
            <w:r>
              <w:rPr>
                <w:rFonts w:ascii="Times New Roman"/>
                <w:b w:val="false"/>
                <w:i w:val="false"/>
                <w:color w:val="000000"/>
                <w:sz w:val="20"/>
              </w:rPr>
              <w:t>по энергосбережению</w:t>
            </w:r>
            <w:r>
              <w:br/>
            </w:r>
            <w:r>
              <w:rPr>
                <w:rFonts w:ascii="Times New Roman"/>
                <w:b w:val="false"/>
                <w:i w:val="false"/>
                <w:color w:val="000000"/>
                <w:sz w:val="20"/>
              </w:rPr>
              <w:t>и повышению</w:t>
            </w:r>
            <w:r>
              <w:br/>
            </w:r>
            <w:r>
              <w:rPr>
                <w:rFonts w:ascii="Times New Roman"/>
                <w:b w:val="false"/>
                <w:i w:val="false"/>
                <w:color w:val="000000"/>
                <w:sz w:val="20"/>
              </w:rPr>
              <w:t>энергоэффективности</w:t>
            </w:r>
            <w:r>
              <w:br/>
            </w:r>
            <w:r>
              <w:rPr>
                <w:rFonts w:ascii="Times New Roman"/>
                <w:b w:val="false"/>
                <w:i w:val="false"/>
                <w:color w:val="000000"/>
                <w:sz w:val="20"/>
              </w:rPr>
              <w:t>в жилых и нежилых помещения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 w:id="29"/>
    <w:p>
      <w:pPr>
        <w:spacing w:after="0"/>
        <w:ind w:left="0"/>
        <w:jc w:val="left"/>
      </w:pPr>
      <w:r>
        <w:rPr>
          <w:rFonts w:ascii="Times New Roman"/>
          <w:b/>
          <w:i w:val="false"/>
          <w:color w:val="000000"/>
        </w:rPr>
        <w:t xml:space="preserve"> Мониторинг потребления тепловой энергии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энергия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 (согласно данным прибора коммерческого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наружного воздуха (по показания термометра)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Порядку и требованиям</w:t>
            </w:r>
            <w:r>
              <w:br/>
            </w:r>
            <w:r>
              <w:rPr>
                <w:rFonts w:ascii="Times New Roman"/>
                <w:b w:val="false"/>
                <w:i w:val="false"/>
                <w:color w:val="000000"/>
                <w:sz w:val="20"/>
              </w:rPr>
              <w:t>по энергосбережению</w:t>
            </w:r>
            <w:r>
              <w:br/>
            </w:r>
            <w:r>
              <w:rPr>
                <w:rFonts w:ascii="Times New Roman"/>
                <w:b w:val="false"/>
                <w:i w:val="false"/>
                <w:color w:val="000000"/>
                <w:sz w:val="20"/>
              </w:rPr>
              <w:t>и повышению</w:t>
            </w:r>
            <w:r>
              <w:br/>
            </w:r>
            <w:r>
              <w:rPr>
                <w:rFonts w:ascii="Times New Roman"/>
                <w:b w:val="false"/>
                <w:i w:val="false"/>
                <w:color w:val="000000"/>
                <w:sz w:val="20"/>
              </w:rPr>
              <w:t>энергоэффективности</w:t>
            </w:r>
            <w:r>
              <w:br/>
            </w:r>
            <w:r>
              <w:rPr>
                <w:rFonts w:ascii="Times New Roman"/>
                <w:b w:val="false"/>
                <w:i w:val="false"/>
                <w:color w:val="000000"/>
                <w:sz w:val="20"/>
              </w:rPr>
              <w:t>в жилых и нежилых помещения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 w:id="30"/>
    <w:p>
      <w:pPr>
        <w:spacing w:after="0"/>
        <w:ind w:left="0"/>
        <w:jc w:val="left"/>
      </w:pPr>
      <w:r>
        <w:rPr>
          <w:rFonts w:ascii="Times New Roman"/>
          <w:b/>
          <w:i w:val="false"/>
          <w:color w:val="000000"/>
        </w:rPr>
        <w:t xml:space="preserve"> Ежемесячный отчет о результатах мониторинга потребления тепловой энергии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энергия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возможных причинах отклонения от нормы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Гигакалорий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