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518" w14:textId="7baf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28 июля 2016 года № 345 "Об утверждении типовой формы договора о долевом участии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5 декабря 2024 года № 414. Зарегистрирован в Министерстве юстиции Республики Казахстан 6 декабря 2024 года № 35450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345 "Об утверждении типовой формы договора о долевом участии в жилищном строительстве" (зарегистрирован в Реестре государственной регистрации нормативных правовых актов под № 14185)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долевом участии в жилищном строительстве,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При изменении фактической площади жилого/нежилого помещения после ввода в эксплуатацию, сторонами в течение тридцати календарных дней со дня регистрации технического паспорта, если иное не установлено Договором, выплачивается разница по фактической площади.";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Стоимость 1 квадратного метра является фиксированной и увеличению не подлежит.";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Уполномоченная компания несет ответственность за отступление от проектно-сметной документации, выразившееся в увеличении фактической площади введенного в эксплуатацию жилья по отношению к предусмотренной в Договоре более чем на 1,5 %.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возмещения дольщиком стоимости дополнительной площади в таком случае не может превышать стоимости 1,5 % площади.".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