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a6b" w14:textId="611f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декабря 2024 года № 426. Зарегистрировано в Департаменте юстиции Северо-Казахстанской области 19 декабря 2024 года № 7840-15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водоохранной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Шарык (за исключением Шарыкского водохранилища)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от 52°55’27.00” северной широты, 72°51’21.00” восточной долготы до 52°58’20.00” северной широты, 72°57’16.00”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 в створе географических координат от 52°56’54.00” северной широты, 72°45’47.00” восточной долготы до 52°58’22.00” северной широты, 72°57’15.00”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Бабыкбурлык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Жаксы-Жалгызтау (в пределах границ земельных участков № 15-157-062-148, № 15-157-062-145, № 15-157-062-042 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15-157-062-164 ТОО "Исагали")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Моховое (в пределах оросительной системы ТОО "Явленское-МТС")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Плеханово в створе географических координат от 54°38’43.38” северной широты, 67°7’7.87” восточной долготы до 54°38’43.03” северной широты, 67°7’31.54”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 (с учетом озера Ушсай)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Бидайыкский, Актуесайский,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Тельжанский,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