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2086" w14:textId="1132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Егиндыкольского района</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31 января 2024 года № 8С16-2. Департаментом юстиции Акмолинской области 6 февраля 2024 года № 8692-03.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Егиндыкольский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Егиндыкольского района, согласно приложению 1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решения Егиндыкольского районного маслихата согласно приложению 2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Егиндыкольского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К.Шинтемиров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Егиндыкольского районного маслихата</w:t>
            </w:r>
            <w:r>
              <w:br/>
            </w:r>
            <w:r>
              <w:rPr>
                <w:rFonts w:ascii="Times New Roman"/>
                <w:b w:val="false"/>
                <w:i w:val="false"/>
                <w:color w:val="000000"/>
                <w:sz w:val="20"/>
              </w:rPr>
              <w:t>от 31 января 2024 года</w:t>
            </w:r>
            <w:r>
              <w:br/>
            </w:r>
            <w:r>
              <w:rPr>
                <w:rFonts w:ascii="Times New Roman"/>
                <w:b w:val="false"/>
                <w:i w:val="false"/>
                <w:color w:val="000000"/>
                <w:sz w:val="20"/>
              </w:rPr>
              <w:t>№ 8C16-2</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Егиндыкольского района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Егиндыкольского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Егиндыкольского района.</w:t>
      </w:r>
    </w:p>
    <w:bookmarkEnd w:id="5"/>
    <w:bookmarkStart w:name="z8" w:id="6"/>
    <w:p>
      <w:pPr>
        <w:spacing w:after="0"/>
        <w:ind w:left="0"/>
        <w:jc w:val="both"/>
      </w:pPr>
      <w:r>
        <w:rPr>
          <w:rFonts w:ascii="Times New Roman"/>
          <w:b w:val="false"/>
          <w:i w:val="false"/>
          <w:color w:val="000000"/>
          <w:sz w:val="28"/>
        </w:rPr>
        <w:t>
      2. Настоящие Правила распространяются на лиц, постоянно проживающих и зарегистрированных на территории Егиндыкольского района.</w:t>
      </w:r>
    </w:p>
    <w:bookmarkEnd w:id="6"/>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Егиндыкольского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акиматом Егиндыкольского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Егиндыкольского района";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Егиндыкольского районного маслихата Акмолинской области от 19.09.2024 </w:t>
      </w:r>
      <w:r>
        <w:rPr>
          <w:rFonts w:ascii="Times New Roman"/>
          <w:b w:val="false"/>
          <w:i w:val="false"/>
          <w:color w:val="000000"/>
          <w:sz w:val="28"/>
        </w:rPr>
        <w:t>№ 8C23-6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9"/>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4) День памяти жертв политических репрессий и голода – 31 мая;</w:t>
      </w:r>
    </w:p>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6) День пожилых людей – 1 октября;</w:t>
      </w:r>
    </w:p>
    <w:p>
      <w:pPr>
        <w:spacing w:after="0"/>
        <w:ind w:left="0"/>
        <w:jc w:val="both"/>
      </w:pPr>
      <w:r>
        <w:rPr>
          <w:rFonts w:ascii="Times New Roman"/>
          <w:b w:val="false"/>
          <w:i w:val="false"/>
          <w:color w:val="000000"/>
          <w:sz w:val="28"/>
        </w:rPr>
        <w:t>
      7)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8) День Независимости – 16 декабря;</w:t>
      </w:r>
    </w:p>
    <w:p>
      <w:pPr>
        <w:spacing w:after="0"/>
        <w:ind w:left="0"/>
        <w:jc w:val="both"/>
      </w:pPr>
      <w:r>
        <w:rPr>
          <w:rFonts w:ascii="Times New Roman"/>
          <w:b w:val="false"/>
          <w:i w:val="false"/>
          <w:color w:val="000000"/>
          <w:sz w:val="28"/>
        </w:rPr>
        <w:t>
      9) Новый год – 1-2 января.</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2) наличие среднедушевого дохода, не превышающего порога, в двухкратном отношении к прожиточному минимуму;</w:t>
      </w:r>
    </w:p>
    <w:p>
      <w:pPr>
        <w:spacing w:after="0"/>
        <w:ind w:left="0"/>
        <w:jc w:val="both"/>
      </w:pPr>
      <w:r>
        <w:rPr>
          <w:rFonts w:ascii="Times New Roman"/>
          <w:b w:val="false"/>
          <w:i w:val="false"/>
          <w:color w:val="000000"/>
          <w:sz w:val="28"/>
        </w:rPr>
        <w:t>
      3) сиротство, отсутствие родительского попечения;</w:t>
      </w:r>
    </w:p>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 на территории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2) ко Дню защитника Отечества - 7 мая:</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3) ко Дню Победы - 9 мая:</w:t>
      </w:r>
    </w:p>
    <w:p>
      <w:pPr>
        <w:spacing w:after="0"/>
        <w:ind w:left="0"/>
        <w:jc w:val="both"/>
      </w:pPr>
      <w:r>
        <w:rPr>
          <w:rFonts w:ascii="Times New Roman"/>
          <w:b w:val="false"/>
          <w:i w:val="false"/>
          <w:color w:val="000000"/>
          <w:sz w:val="28"/>
        </w:rPr>
        <w:t>
      ветеранам Великой Отечественной войны 1 раз в год в размере - 1 500 000 (один миллион пятьсот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 соответствии со статьей 6 Закона Республики Казахстан "О ветеранах"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1 раз в год в размере 10 (десять) месячных расчетных показателей;</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"О ветеранах" 1 раз в год в размере 10 (десять) месячных расчетных показателей;</w:t>
      </w:r>
    </w:p>
    <w:p>
      <w:pPr>
        <w:spacing w:after="0"/>
        <w:ind w:left="0"/>
        <w:jc w:val="both"/>
      </w:pPr>
      <w:r>
        <w:rPr>
          <w:rFonts w:ascii="Times New Roman"/>
          <w:b w:val="false"/>
          <w:i w:val="false"/>
          <w:color w:val="000000"/>
          <w:sz w:val="28"/>
        </w:rPr>
        <w:t>
      4)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 1 раз в год в размере 5 (пять) месячных расчетных показателей;</w:t>
      </w:r>
    </w:p>
    <w:p>
      <w:pPr>
        <w:spacing w:after="0"/>
        <w:ind w:left="0"/>
        <w:jc w:val="both"/>
      </w:pPr>
      <w:r>
        <w:rPr>
          <w:rFonts w:ascii="Times New Roman"/>
          <w:b w:val="false"/>
          <w:i w:val="false"/>
          <w:color w:val="000000"/>
          <w:sz w:val="28"/>
        </w:rPr>
        <w:t>
      5)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6)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1 раз в год в размере 3 (три) месячных расчетных показателей;</w:t>
      </w:r>
    </w:p>
    <w:p>
      <w:pPr>
        <w:spacing w:after="0"/>
        <w:ind w:left="0"/>
        <w:jc w:val="both"/>
      </w:pPr>
      <w:r>
        <w:rPr>
          <w:rFonts w:ascii="Times New Roman"/>
          <w:b w:val="false"/>
          <w:i w:val="false"/>
          <w:color w:val="000000"/>
          <w:sz w:val="28"/>
        </w:rPr>
        <w:t>
      7)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первой и второй группы, в том числе детям с инвалидностью до восемнадцати лет 1 раз в год в размере 5 (пять) месячных расчетных показателей;</w:t>
      </w:r>
    </w:p>
    <w:p>
      <w:pPr>
        <w:spacing w:after="0"/>
        <w:ind w:left="0"/>
        <w:jc w:val="both"/>
      </w:pPr>
      <w:r>
        <w:rPr>
          <w:rFonts w:ascii="Times New Roman"/>
          <w:b w:val="false"/>
          <w:i w:val="false"/>
          <w:color w:val="000000"/>
          <w:sz w:val="28"/>
        </w:rPr>
        <w:t>
      8) ко Дню Независимости - 16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9) к Новому году – 1-2 января:</w:t>
      </w:r>
    </w:p>
    <w:p>
      <w:pPr>
        <w:spacing w:after="0"/>
        <w:ind w:left="0"/>
        <w:jc w:val="both"/>
      </w:pPr>
      <w:r>
        <w:rPr>
          <w:rFonts w:ascii="Times New Roman"/>
          <w:b w:val="false"/>
          <w:i w:val="false"/>
          <w:color w:val="000000"/>
          <w:sz w:val="28"/>
        </w:rPr>
        <w:t>
      детям с инвалидностью до восемнадцати лет, 1 раз в год в размере 3 (три) месячных расчетных показателей.</w:t>
      </w:r>
    </w:p>
    <w:bookmarkStart w:name="z18" w:id="16"/>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w:t>
      </w:r>
    </w:p>
    <w:bookmarkEnd w:id="16"/>
    <w:p>
      <w:pPr>
        <w:spacing w:after="0"/>
        <w:ind w:left="0"/>
        <w:jc w:val="both"/>
      </w:pPr>
      <w:r>
        <w:rPr>
          <w:rFonts w:ascii="Times New Roman"/>
          <w:b w:val="false"/>
          <w:i w:val="false"/>
          <w:color w:val="000000"/>
          <w:sz w:val="28"/>
        </w:rPr>
        <w:t>
      1) без учета доходов:</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единовременно в размере 50 (пятьдесят) месячных расчетных показателей;</w:t>
      </w:r>
    </w:p>
    <w:p>
      <w:pPr>
        <w:spacing w:after="0"/>
        <w:ind w:left="0"/>
        <w:jc w:val="both"/>
      </w:pPr>
      <w:r>
        <w:rPr>
          <w:rFonts w:ascii="Times New Roman"/>
          <w:b w:val="false"/>
          <w:i w:val="false"/>
          <w:color w:val="000000"/>
          <w:sz w:val="28"/>
        </w:rPr>
        <w:t>
      лицам, с заболеванием туберкулез в активной форме, находящимся на амбулаторном лечении, ежемесячно не более 6 месяцев в размере 10 (десять) месячных расчетных показателей;</w:t>
      </w:r>
    </w:p>
    <w:p>
      <w:pPr>
        <w:spacing w:after="0"/>
        <w:ind w:left="0"/>
        <w:jc w:val="both"/>
      </w:pPr>
      <w:r>
        <w:rPr>
          <w:rFonts w:ascii="Times New Roman"/>
          <w:b w:val="false"/>
          <w:i w:val="false"/>
          <w:color w:val="000000"/>
          <w:sz w:val="28"/>
        </w:rPr>
        <w:t>
      лицам, имеющим социально значимые заболевания (злокачественные новообразования, сахарный диабет первого типа, болезнь, вызванная вирусом иммунодефицита человека (ВИЧ)),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ветеранам Великой Отечественной войны на расходы за оплату коммунальных услуг и абонентской платы за услуги телефонной связи, путем перечисления на лицевые счета получателей, согласно предоставленным копиям квитанций заявителем, ежемесячно в размере 100 (сто) процентов;</w:t>
      </w:r>
    </w:p>
    <w:p>
      <w:pPr>
        <w:spacing w:after="0"/>
        <w:ind w:left="0"/>
        <w:jc w:val="both"/>
      </w:pPr>
      <w:r>
        <w:rPr>
          <w:rFonts w:ascii="Times New Roman"/>
          <w:b w:val="false"/>
          <w:i w:val="false"/>
          <w:color w:val="000000"/>
          <w:sz w:val="28"/>
        </w:rPr>
        <w:t>
      лицам, освобожденным из мест лишения свободы не позднее трех месяцев со дня освобождения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не позднее трех месяцев со дня постановки на учет в службе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40 (сорок)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размере не более 20 (двадцать) месячных расчетных показателей;</w:t>
      </w:r>
    </w:p>
    <w:p>
      <w:pPr>
        <w:spacing w:after="0"/>
        <w:ind w:left="0"/>
        <w:jc w:val="both"/>
      </w:pPr>
      <w:r>
        <w:rPr>
          <w:rFonts w:ascii="Times New Roman"/>
          <w:b w:val="false"/>
          <w:i w:val="false"/>
          <w:color w:val="000000"/>
          <w:sz w:val="28"/>
        </w:rPr>
        <w:t>
      2) с учетом доходов единовременно:</w:t>
      </w:r>
    </w:p>
    <w:p>
      <w:pPr>
        <w:spacing w:after="0"/>
        <w:ind w:left="0"/>
        <w:jc w:val="both"/>
      </w:pPr>
      <w:r>
        <w:rPr>
          <w:rFonts w:ascii="Times New Roman"/>
          <w:b w:val="false"/>
          <w:i w:val="false"/>
          <w:color w:val="000000"/>
          <w:sz w:val="28"/>
        </w:rPr>
        <w:t>
      лицам (семьям) со среднедушевым доходом не превышающего порога, в двухкратном отношении к прожиточному минимуму, не получающим государственную адресную социальную помощь, в размере 15 (пятнадцать) месячных расчетных показателей.</w:t>
      </w:r>
    </w:p>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Егиндыкольского района на текущий финансовый год.</w:t>
      </w:r>
    </w:p>
    <w:bookmarkEnd w:id="19"/>
    <w:bookmarkStart w:name="z22"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3"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1"/>
    <w:bookmarkStart w:name="z24"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Егиндыкольского районного маслихата</w:t>
            </w:r>
            <w:r>
              <w:br/>
            </w:r>
            <w:r>
              <w:rPr>
                <w:rFonts w:ascii="Times New Roman"/>
                <w:b w:val="false"/>
                <w:i w:val="false"/>
                <w:color w:val="000000"/>
                <w:sz w:val="20"/>
              </w:rPr>
              <w:t>от 31 января 2024 года</w:t>
            </w:r>
            <w:r>
              <w:br/>
            </w:r>
            <w:r>
              <w:rPr>
                <w:rFonts w:ascii="Times New Roman"/>
                <w:b w:val="false"/>
                <w:i w:val="false"/>
                <w:color w:val="000000"/>
                <w:sz w:val="20"/>
              </w:rPr>
              <w:t>№ 8C16-2</w:t>
            </w:r>
          </w:p>
        </w:tc>
      </w:tr>
    </w:tbl>
    <w:bookmarkStart w:name="z26" w:id="23"/>
    <w:p>
      <w:pPr>
        <w:spacing w:after="0"/>
        <w:ind w:left="0"/>
        <w:jc w:val="left"/>
      </w:pPr>
      <w:r>
        <w:rPr>
          <w:rFonts w:ascii="Times New Roman"/>
          <w:b/>
          <w:i w:val="false"/>
          <w:color w:val="000000"/>
        </w:rPr>
        <w:t xml:space="preserve"> Перечень признанных утратившими силу некоторых решений Егиндыкольского районного маслихата</w:t>
      </w:r>
    </w:p>
    <w:bookmarkEnd w:id="23"/>
    <w:bookmarkStart w:name="z27"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Егиндыкольском районе" от 16 сентября 2016 года № 6С7-3 (зарегистрировано в Реестре государственной регистрации нормативных правовых актов № 5553).</w:t>
      </w:r>
    </w:p>
    <w:bookmarkEnd w:id="24"/>
    <w:bookmarkStart w:name="z28"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 внесении изменений в решение Егиндыкольского районного маслихата от 16 сентября 2016 года № 6С7-3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от 12 ноября 2018 года № 6С29-3 (зарегистрировано в Реестре государственной регистрации нормативных правовых актов № 6897).</w:t>
      </w:r>
    </w:p>
    <w:bookmarkEnd w:id="25"/>
    <w:bookmarkStart w:name="z29"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 внесении изменений в решение Егиндыкольского районного маслихата от 16 сентября 2016 года № 6С7-3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от 10 сентября 2019 года № 6С38-2 (зарегистрировано в Реестре государственной регистрации нормативных правовых актов № 7379).</w:t>
      </w:r>
    </w:p>
    <w:bookmarkEnd w:id="26"/>
    <w:bookmarkStart w:name="z30"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 внесении изменений в решение Егиндыкольского районного маслихата от 16 сентября 2016 года № 6С 7-3 "Об утверждении Правил оказания социальной помощи, установления размеров и определения перечня отдельных категорий нуждающихся граждан в Егиндыкольском районе"" от 30 октября 2020 года № 6С52-4 (зарегистрировано в Реестре государственной регистрации нормативных правовых актов № 8134).</w:t>
      </w:r>
    </w:p>
    <w:bookmarkEnd w:id="27"/>
    <w:bookmarkStart w:name="z31"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 внесении изменения в решение маслихата Егиндыкольского района от 16 сентября 2016 года № 6С7-3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от 9 февраля 2022 года № 7С15-3 (зарегистрировано в Реестре государственной регистрации нормативных правовых актов № 26813).</w:t>
      </w:r>
    </w:p>
    <w:bookmarkEnd w:id="28"/>
    <w:bookmarkStart w:name="z32"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 внесении изменений в решение Егиндыкольского районного маслихата от 16 сентября 2016 года № 6С7-3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от 25 ноября 2022 года № 7С28-2 (зарегистрировано в Реестре государственной регистрации нормативных правовых актов № 30904).</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