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d51" w14:textId="d8ca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29 сентября 2023 года № 57 "Об утверждении Правил создания, содержания и защиты зеленых насаждений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161. Зарегистрировано Департаментом юстиции Актюбинской области 30 сентября 2024 года № 8633-04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создания, содержания и защиты зеленых насаждений населенных пунктов Актюбинской области" от 29 сентября 2023 года № 57 следующие изменения и дополнение: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создания, содержания и защиты зеленых насаждений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Меры по созданию, содержанию и защите зеленых насаждений";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Создания, содержание и защита зеленых насаждений делятся на следующие комплексы взаимосвязанных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источником полива;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однолетних цветников и газонов;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вырубка, пересадка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компенсационная посадка деревьев с трехгодичным уходом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зеленых насаждений (уход и обслуживание зеленых насаждений);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мониторинг, инвентаризация зеленых насаждений";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Содержание зеленых насаждений (уход и обслуживание зеленых насаждений), включает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зимнее укрытие зеленных насаждений (деревья, кустарники, многолетние цветы);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обрезка, производимая исходя из биологических особенностей древесно-кустарниковой растительности, с сохранением скелетных и полускелетных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