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c90a" w14:textId="65bc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12 декабря 2024 года № 190. Зарегистрировано Департаментом юстиции Актюбинской области 17 декабря 2024 года № 8665-04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Актюбинского областного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190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Актюбинского областного маслихата признанных утратившими силу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84 "Об определении перечня социально значимых внутриобластных автомобильных сообщений Актюбинской области, подлежащих субсидированию в 2024-2026 годах" (зарегистрировано в Реестре государственной регистрации нормативных правовых актов № 8467);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85 "Об определении перечня социально значимых автомобильных сообщений города Актобе, подлежащих субсидированию в 2024-2026 годах" (зарегистрировано в Реестре государственной регистрации нормативных правовых актов № 8466);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мая 2024 года № 139 "О внесении изменения в решение областного маслихата от 13 декабря 2023 года № 84 "Об определении перечня социально значимых внутриобластных автомобильных сообщений Актюбинской области, подлежащих субсидированию в 2024-2026 годах" (зарегистрировано в Реестре государственной регистрации нормативных правовых актов № 8586-04);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июля 2024 года № 156 "Об определении перечня социально значимых автомобильных сообщений города Хромтау, подлежащих субсидированию в 2024-2026 годах" (зарегистрировано в Реестре государственной регистрации нормативных правовых актов № 8608-04).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