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28c2" w14:textId="9bc2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на повышение продуктивности и качества продукции аквакультуры (рыбоводства), а также развитие племенного рыбоводства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апреля 2024 года № 154. Зарегистрировано Департаментом юстиции Алматинской области 23 апреля 2024 года № 6112-05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на повышение продуктивности и качества продукции аквакультуры (рыбоводства), а также развитие племенного рыбоводства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22 апреля 2024 года № 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(килограмм,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объем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причитающейся на корма для рыб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приобретение рыбопосадочного материала для рыб семейства карповых, лососевых и их гибридов (РПМ)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до 30 грамм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 (одна) штука икринка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до 10 грамм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604160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осетровых до 10 грамм 1(одна)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на приобретение расходов рыбоводно-биологического обоснования (РБО)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ремонтно-маточные стада и их содержание (РМС)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осетровых видов рыб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