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987f" w14:textId="f2a9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Илийском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28 мая 2024 года № 25-89. Зарегистрировано Департаментом юстиции Алматинской области 29 мая 2024 года № 6125-05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за № 33763) маслихат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Илийском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Илийского районного маслихата "Об утверждении Правил определения размера и порядка оказания жилищной помощи в Илийском районе"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6068-05).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маслихат от 28 мая 2024 года № 25-89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Илийском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размер и порядок оказания жилищной помощи (далее – Порядок) разработан в соответствии с Правилами предоставления жилищной помощи утвержденными приказом Министра промышленности и строительства Республики Казахстан "Об утверждении Правил предоставления жилищной помощи" (далее – Правила)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 и определяет порядок назначения жилищной помощи малообеспеченным семьям (гражданам).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Илийского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государственным учреждением "Отдел занятости, социальных программ Илийского района" (далее – уполномоченный орган).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(далее – Правила),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не более 10 процентов.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в размере не менее 15 (пятнадцать)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Для одиноко проживающих граждан составляет не менее 30 (тридцать) квадратных метров от общей площади жилища.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электрической энергии для потребителей в месяц: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140 киловатт;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210 киловатт;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240 киловатт.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1,0 кв.м.;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вывоз твердых бытовых отходов – по предъявленным поставщиками счетам;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расходов и их тарифы по водоснабжению, теплоснабжению, вывозу мусора, расходов на содержание жилья предоставляются поставщиками услуг.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или посредством веб-портала "электронного правительства", с предоставлением документов предусмотренных в пункте 8 приложения 2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Правил.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9 Перечня основных требований к оказанию государственной услуги.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услугополучателям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жилищной помощи. Выплата жилищной помощи будет производиться после 20 числа последнего месяца квартала.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