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6462" w14:textId="6ed6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льготного проезда на городском общественном транспорте (кроме такси) отдельным категориям граждан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26 апреля 2024 года № 1990 и решение маслихата города Шымкент от 26 апреля 2024 года № 15/132-VIII. Зарегистрированы в Департаменте юстиции города Шымкент 29 апреля 2024 года № 210-17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транспорте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города Шымкент ПОСТАНОВЛЯЕТ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бесплатного проезда на городском общественном транспорте всех форм собственности (кроме такси) следующим отдельным категориям граждан города Шымкент: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удостоенным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жертвам политических репрессий, а также лицам, пострадавшим от политических репрессий,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сопровождающим детей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с инвалидностью первой группы в результате нарушения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сопровождающим лиц с инвалидностью первой группы в результате нарушения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пенсионерам старше 70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лицам, обучающимся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лицам, удостоенным звания "Почетный гражданин города Шымкент".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50 (пятьдесят) тенге на городском общественном транспорте всех форм собственности (кроме такси) студентам, обучающимся в организациях технического, профессионального, послесреднего и высшего образования, расположенных на территории города Шымкент.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бюджет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пассажирского транспорта и автомобильных дорог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города Шымкент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и решения возложить на курирующего заместителя акима города Шымкент.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вводится в действие после дня его первого официального опубликования и распространяется на правоотношения, возникшие с 1 мая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