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df8f" w14:textId="3d2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12 октября 2023 года № 7/93-VІІІ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сентября 2024 года № 15/287-VIII. Зарегистрировано Департаментом юстиции области Абай 30 сентября 2024 года № 345-18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12 октября 2023 года №7/93-VІII (зарегистрировано в Реестре государственной регистрации нормативных правовых актов под №140-18)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Победы - 9 мая: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150 000 (сто пятьдесят тысяч)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150 000 (сто пятьдесят тысяч)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