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9134" w14:textId="959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Бородулихинского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области Абай от 22 апреля 2024 года № 122. Зарегистрировано Департаментом юстиции области Абай 25 апреля 2024 года № 269-18.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Бородулихинского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постановления акимата Бородулихинского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Бородулихинского района области Абай" в порядке установленном законодательством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области Абай;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 – ресурсе акимата Бородулихинского района после официального опубликования.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Бородулихинского района области Абай Бергенева Э.С.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Бородулихинского района области Абай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"Об утверждении Правил оплаты проезда ветеранам и инвалидам, направленным на лечение в областные больницы медицинскими учреждениями" от 8 сентября 2004 года № 996 (зарегистрировано в Реестре государственной регистрации нормативных правовых актов за № 1959).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"Об утверждении правил возмещения затрат на проезд, питание, проживание и медицинское освидетельствование безработным и незанятым гражданам из целевых групп, направленным на профессиональное обучение" от 7 февраля 2005 года № 1169 (зарегистрировано в Реестре государственной регистрации нормативных правовых актов за № 2180).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"Об утверждении Правил распределения и выплаты единовременной материальной помощи на ремонт жилья остронуждающимся одиноким участникам и инвалидам Великой Отечественной войны Бородулихинского района" от 3 мая 2005 года № 1299 (зарегистрировано в Реестре государственной регистрации нормативных правовых актов за № 2341).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"О создании районного оперативного штаба и утверждении мероприятий по профилактике и мерам борьбы с высоко патогенным гриппом птиц" от 17 апреля 2006 года № 1695 (зарегистрировано в Реестре государственной регистрации нормативных правовых актов за № 5-8-21).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"Об утверждении правил назначения и выплаты материального обеспечения на детей-инвалидов, воспитывающихся и обучающихся на дому" от 20 июня 2006 года № 1771 (зарегистрировано в Реестре государственной регистрации нормативных правовых актов за № 5-8-27).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