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906b" w14:textId="3979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Кордайском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15 марта 2024 года № 21-4. Зарегистрированы Департаментом юстиции Жамбылской области 26 марта 2024 года № 5176-08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 Кордайский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Кордайском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Кордайского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"Аппарат Кордайского районного маслихата" в установленном законодательством Республики Казахстан порядке обеспечить: 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Жамбылской области Министерства юстиции Республики Казахстан";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Кордайского районного маслихата после его официального опубликования.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жылғы 15 наурыздағы № 21-4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Кордайском районе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 (далее – услугополучатель),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оказывается коммунальным государственным учреждением "Отдел занятости и социальных программ акимата Кордайского района Жамбылской области" (далее – услугодатель).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услугополучателя исчисляется услугодателем, в порядке, определяемом приказом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33763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Правила).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допустимый уровень расходов к совокупному доходу услугополучателя установлен в размере 5 (пяти) процентов.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нормы на потребление твердого топлива с местным отоплением устанавливается в размере не более 5 (пяти) тонн на отопительный сезон, на семью (гражданина). Среднюю цену стоимости угля принимать сложившуюся за истекший квартал, согласно данным органов государственной статистики по Жамбылской области.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норму расхода электрической энергии 80 (восемьдесят) киловатт на одного человека в месяц.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33200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Услугополучатель (либо его представитель в силу полномочия, основанного на доверенности, законодательстве, решении суда либо административном акте) обращается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услугополучателям осуществляется в пределах средств, предусмотренных в бюджете района на соответствующий финансовый год.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услугополучателю осуществляется услугодателем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15 марта 2024 года № 21-4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Кордайского районного маслихата</w:t>
      </w:r>
    </w:p>
    <w:bookmarkEnd w:id="2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Кордайского районного маслихата от 10 сентября 2020 года №73-3 "Об определении размера и порядка оказания жилищной помощи в Кордайском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4750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Кордайского районного маслихата от 10 декабря 2021 года №16-3 "О внесении изменений в решение Кордайского районного маслихата от 10 сентября 2020 года № 73-3 "Об утверждении Правил оказания жилищной помощи малообеспеченным семьям (гражданам) по Кордайскому району" (зарегистрировано в Реестре государственной регистрации нормативных правовых актов за № </w:t>
      </w:r>
      <w:r>
        <w:rPr>
          <w:rFonts w:ascii="Times New Roman"/>
          <w:b w:val="false"/>
          <w:i w:val="false"/>
          <w:color w:val="000000"/>
          <w:sz w:val="28"/>
        </w:rPr>
        <w:t>25841</w:t>
      </w:r>
      <w:r>
        <w:rPr>
          <w:rFonts w:ascii="Times New Roman"/>
          <w:b w:val="false"/>
          <w:i w:val="false"/>
          <w:color w:val="000000"/>
          <w:sz w:val="28"/>
        </w:rPr>
        <w:t xml:space="preserve">).  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