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07b6" w14:textId="0690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по Таласскому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13 марта 2024 года № 17-6. Зарегистрировано Департаментом юстиции Жамбылской области от 15 марта 2024 года № 5170-08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Таласский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ставку корпоративного или индивидуального подоходного налога за исключением налогов, удерживаемых у источника выплаты, при применении специального налогового режима розничного налога по Таласскому району с 4 (четырех) процентов до 2 (двух) процентов по доходам, полученным (подлежащим получению) за налоговый период.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