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b538" w14:textId="bb6b5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13 декабря 2023 года № 09-80 "Об утверждении правил оказания социальной помощи, установления ее размеров и определения перечня отдельных категорий нуждающихся граждан Кербулакского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23 декабря 2024 года № 21-171. Зарегистрировано Департаментом юстиции области Жетісу 24 декабря 2024 года № 263-19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от 13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09-80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Кербулакского района" (зарегистрировано в Реестре государственной регистрации нормативных правовых актов под № 190060)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Кербулакского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2)специальная комиссия – комиссия, создаваемая решением акима Кербулакского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Кербулакского района";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Кербулакского района,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санаторно-курортного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Кербулакского района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Кербулакского района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