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6194" w14:textId="cb66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Сарканского районного маслихата от 8 декабря 2023 года № 16-64 "Об утверждении правил оказания социальной помощи, установления ее размеров и определения перечня отдельных категорий нуждающихся граждан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9 декабря 2024 года № 33-132. Зарегистрировано Департаментом юстиции области Жетісу 12 декабря 2024 года № 258-19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Сарканского района" (зарегистрировано в Реестре государственной регистрации нормативных правовых актов под № 189842)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Сарканского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2)специальная комиссия – комиссия, создаваемая решением акима Сарканского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Сарканского района";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Сарканского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Основаниями для отнесения граждан к категории нуждающихся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одному из законных представителей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Социальная помощь к праздничным дням и памятным датам оказывается без истребования заявлений от получателей.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Сарканского района на текущий финансовый год.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Сарканского района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