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27c3" w14:textId="b372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12 июня 2024 года № 37/01 "Об утверждении перечня субсидируемых пестицидов, биоагентов (энтомофагов) и норм субсидий на 1 литр (килограмм, грамм, экземпляр) пестицидов, биоагентов (энтомофагов)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6 сентября 2024 года № 55/02. Зарегистрировано в Департаменте юстиции Карагандинской области 9 сентября 2024 года № 6650-09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июня 2024 года № 37/01 "Об утверждении перечня субсидируемых пестицидов, биоагентов (энтомофагов) и норм субсидий на 1 литр (килограмм, грамм, экземпляр) пестицидов, биоагентов (энтомофагов) на 2024 год" (зарегистрировано в Реестре государственной регистрации нормативных правовых актов за № 6607-09)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№ 37/01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пестицида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килограмм,грамм, 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флуроксипир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 еэтилгексилового эфира, 905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заводская бинарная 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грамм/литр+ флорасулама,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2-эитлгексилового эфира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г/л + ацетамиприд,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водная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г/л + тиаметоксам, 40 г/л + альфа-циперметрин,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г/л + тиофанат-метил, 193 г/л + флутриафол, 247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*Жойқын мега 60%,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фенмедифама, 110 г/л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г/л + имидаклоприд, 110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водный растворк.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СЕРП,водорастворимый концентрант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10%,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г/л + тиаметоксам, 126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флорасулам, 5 г/л +клоквинтоцет-мексил (антидот), 11,25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85 г/л + эпиксиконазол, 62,5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г/л + триадименол, 47г/л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г/л+ карбендазим, 300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 + ципроконазол, 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г/л + пираклостробин, 83 г/л + ципроконазол, 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г/л + тиаметоксам, 83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 лямбда-цигалотрин,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 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 75%,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водорастворимые гранулы + ПАВ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г/л + 2,4-Д кислота (сложный 2-этилгексиловыйэфир), 410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г/л + феноксапроп-п-этил,72 г/л + клоквинтоцет-мексил,40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 + пираклостробин,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200 г/л + металаксил,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г/л + тиенкарбазон-метил,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г/л + флорасулам, 18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 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2-этилгексилового эфира 267 г/л + пиклорам 80 г/л+ аминопиралид 17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г/л + тиаметоксам, 180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изопропиламинная соль, 410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г/л + флорасулам, 6,25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 900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аммонийная соль, 800 г/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препараты, имеющие государственную регистрацию двойного назначения и используемые, как инсектицид и фунгицид;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препараты, имеющие государственную регистрацию двойного назначения и используемые, как протравитель и фунгицид;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