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c1d1" w14:textId="af0c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Убаганское и населенных пунктов Алтынсаринского района</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29 февраля 2024 года № 66. Зарегистрировано в Департаменте юстиции Костанайской области 4 марта 2024 года № 10155-10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Земельного кодекса Республики Казахстан Алтынсаринский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села Убаганское и населенных пунктов Алтынсаринского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границы оценочных зон и поправочные коэффициенты к базовым ставкам платы за земельные участки села Убаганское и населенных пунктов Алтынсаринского района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вводиться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bl>
    <w:bookmarkStart w:name="z13" w:id="4"/>
    <w:p>
      <w:pPr>
        <w:spacing w:after="0"/>
        <w:ind w:left="0"/>
        <w:jc w:val="left"/>
      </w:pPr>
      <w:r>
        <w:rPr>
          <w:rFonts w:ascii="Times New Roman"/>
          <w:b/>
          <w:i w:val="false"/>
          <w:color w:val="000000"/>
        </w:rPr>
        <w:t xml:space="preserve"> Проект (схемы) зонирования земель села Убаганское Алтынсаринского района</w:t>
      </w:r>
    </w:p>
    <w:bookmarkEnd w:id="4"/>
    <w:bookmarkStart w:name="z14"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bl>
    <w:bookmarkStart w:name="z19" w:id="6"/>
    <w:p>
      <w:pPr>
        <w:spacing w:after="0"/>
        <w:ind w:left="0"/>
        <w:jc w:val="left"/>
      </w:pPr>
      <w:r>
        <w:rPr>
          <w:rFonts w:ascii="Times New Roman"/>
          <w:b/>
          <w:i w:val="false"/>
          <w:color w:val="000000"/>
        </w:rPr>
        <w:t xml:space="preserve"> Проект (схемы) зонирования земель населенных пунктов Алтынсаринского района</w:t>
      </w:r>
    </w:p>
    <w:bookmarkEnd w:id="6"/>
    <w:bookmarkStart w:name="z20"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bl>
    <w:bookmarkStart w:name="z25" w:id="8"/>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села Убаганское Алтынсаринского района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С.Г. Амеличкина, улица Мира, улица Ленина, улица Рудненская, улица Дружбы Народов, улица Пришкольная, улица Парковая, улица 70 лет Октября, улица Кооперативная, улица Энергетиков, переулок Солнечный, улица Энтузиастов, улица Молодежная, переулок Целинный, улица Строительная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bl>
    <w:bookmarkStart w:name="z30" w:id="9"/>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населенных пунктов Алтынсаринского района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село Большая Чураковка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село Коскудук</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Красный Кордон</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Малая Чураковка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Щербакова</w:t>
            </w:r>
          </w:p>
          <w:p>
            <w:pPr>
              <w:spacing w:after="20"/>
              <w:ind w:left="20"/>
              <w:jc w:val="both"/>
            </w:pPr>
            <w:r>
              <w:rPr>
                <w:rFonts w:ascii="Times New Roman"/>
                <w:b w:val="false"/>
                <w:i w:val="false"/>
                <w:color w:val="000000"/>
                <w:sz w:val="20"/>
              </w:rPr>
              <w:t>
село Силантьевка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село Докучаевка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село имени Ильяса Омарова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Шокай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Новониколаевка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Первомайское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Сатай участок 1(013)</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Свердловка участок 1 (020)</w:t>
            </w:r>
          </w:p>
          <w:p>
            <w:pPr>
              <w:spacing w:after="20"/>
              <w:ind w:left="20"/>
              <w:jc w:val="both"/>
            </w:pPr>
            <w:r>
              <w:rPr>
                <w:rFonts w:ascii="Times New Roman"/>
                <w:b w:val="false"/>
                <w:i w:val="false"/>
                <w:color w:val="000000"/>
                <w:sz w:val="20"/>
              </w:rPr>
              <w:t>
село Новоалексеевка участок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село Басбек</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село Бирюковка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Воробьевское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Жанасу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Зуека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Осиповка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Приозерное</w:t>
            </w:r>
          </w:p>
          <w:p>
            <w:pPr>
              <w:spacing w:after="20"/>
              <w:ind w:left="20"/>
              <w:jc w:val="both"/>
            </w:pPr>
            <w:r>
              <w:rPr>
                <w:rFonts w:ascii="Times New Roman"/>
                <w:b w:val="false"/>
                <w:i w:val="false"/>
                <w:color w:val="000000"/>
                <w:sz w:val="20"/>
              </w:rPr>
              <w:t>
село Танабаевское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село Кубековка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Новоалексеевка участок 2 (022)</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Новоалексеевка участок 3 (022)</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Темир-Казык участок 1 (015)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Темир-Казык участок 2 (015)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Свердловка участок 2 (020)</w:t>
            </w:r>
          </w:p>
          <w:p>
            <w:pPr>
              <w:spacing w:after="20"/>
              <w:ind w:left="20"/>
              <w:jc w:val="both"/>
            </w:pPr>
            <w:r>
              <w:rPr>
                <w:rFonts w:ascii="Times New Roman"/>
                <w:b w:val="false"/>
                <w:i w:val="false"/>
                <w:color w:val="000000"/>
                <w:sz w:val="20"/>
              </w:rPr>
              <w:t>
село Сатай участок 2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