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78f0" w14:textId="6617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12 апреля 2024 года № 72. Зарегистрировано в Департаменте юстиции Костанайской области 14 мая 2024 года № 10202-10.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Алтынсаринсий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Алтынсаринского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Алтынсаринского района Костанайской области от 19.03.2025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15.02.2025).</w:t>
      </w:r>
    </w:p>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5"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6"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47"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48"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49"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50"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51"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53"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4"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1"/>
    <w:bookmarkStart w:name="z55"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bookmarkStart w:name="z56"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3"/>
    <w:bookmarkStart w:name="z57"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4"/>
    <w:bookmarkStart w:name="z58"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5"/>
    <w:bookmarkStart w:name="z59" w:id="46"/>
    <w:p>
      <w:pPr>
        <w:spacing w:after="0"/>
        <w:ind w:left="0"/>
        <w:jc w:val="both"/>
      </w:pPr>
      <w:r>
        <w:rPr>
          <w:rFonts w:ascii="Times New Roman"/>
          <w:b w:val="false"/>
          <w:i w:val="false"/>
          <w:color w:val="000000"/>
          <w:sz w:val="28"/>
        </w:rPr>
        <w:t>
      3) День защитника Отечества – 7 мая:</w:t>
      </w:r>
    </w:p>
    <w:bookmarkEnd w:id="46"/>
    <w:bookmarkStart w:name="z60"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0"/>
    <w:bookmarkStart w:name="z64"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1"/>
    <w:bookmarkStart w:name="z65"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2"/>
    <w:bookmarkStart w:name="z66"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3"/>
    <w:bookmarkStart w:name="z67"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4"/>
    <w:bookmarkStart w:name="z68" w:id="55"/>
    <w:p>
      <w:pPr>
        <w:spacing w:after="0"/>
        <w:ind w:left="0"/>
        <w:jc w:val="both"/>
      </w:pPr>
      <w:r>
        <w:rPr>
          <w:rFonts w:ascii="Times New Roman"/>
          <w:b w:val="false"/>
          <w:i w:val="false"/>
          <w:color w:val="000000"/>
          <w:sz w:val="28"/>
        </w:rPr>
        <w:t>
      4) День Победы - 9 мая:</w:t>
      </w:r>
    </w:p>
    <w:bookmarkEnd w:id="55"/>
    <w:bookmarkStart w:name="z69" w:id="56"/>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6"/>
    <w:bookmarkStart w:name="z70"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6"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7"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8"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0"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1"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2"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3"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4"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5"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6"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7"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88"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75"/>
    <w:bookmarkStart w:name="z89"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76"/>
    <w:bookmarkStart w:name="z90"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полигона- 29 августа:</w:t>
      </w:r>
    </w:p>
    <w:bookmarkEnd w:id="77"/>
    <w:bookmarkStart w:name="z91" w:id="78"/>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2"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3"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0"/>
    <w:bookmarkStart w:name="z94"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5"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6" w:id="83"/>
    <w:p>
      <w:pPr>
        <w:spacing w:after="0"/>
        <w:ind w:left="0"/>
        <w:jc w:val="both"/>
      </w:pPr>
      <w:r>
        <w:rPr>
          <w:rFonts w:ascii="Times New Roman"/>
          <w:b w:val="false"/>
          <w:i w:val="false"/>
          <w:color w:val="000000"/>
          <w:sz w:val="28"/>
        </w:rPr>
        <w:t>
      1) ветеранам Великой Отечественной войны, на бытовые нужды, ежемесячно без учета доходов, в размере 10 месячных расчетных показателей;</w:t>
      </w:r>
    </w:p>
    <w:bookmarkEnd w:id="83"/>
    <w:bookmarkStart w:name="z97" w:id="84"/>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ежемесячно без учета доходов, в размере 3 месячных расчетных показателей;</w:t>
      </w:r>
    </w:p>
    <w:bookmarkEnd w:id="84"/>
    <w:bookmarkStart w:name="z98"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99"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0"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1"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2"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3"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4" w:id="91"/>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абилитации и реабилитации лиц с инвалидностью, без учета доходов.</w:t>
      </w:r>
    </w:p>
    <w:bookmarkEnd w:id="91"/>
    <w:bookmarkStart w:name="z105"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6"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не входящих в гарантированный объем бесплатной медицинской помощи, без учета доходов, единовременно, в размере фактических затрат, не более 50 месячных расчетных показателей;</w:t>
      </w:r>
    </w:p>
    <w:bookmarkEnd w:id="93"/>
    <w:bookmarkStart w:name="z107"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08"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09" w:id="96"/>
    <w:p>
      <w:pPr>
        <w:spacing w:after="0"/>
        <w:ind w:left="0"/>
        <w:jc w:val="both"/>
      </w:pPr>
      <w:r>
        <w:rPr>
          <w:rFonts w:ascii="Times New Roman"/>
          <w:b w:val="false"/>
          <w:i w:val="false"/>
          <w:color w:val="000000"/>
          <w:sz w:val="28"/>
        </w:rPr>
        <w:t>
      11) лицам, освободившимся из мест лишения свободы, находящихся на учете службы пробации, без учета дохода, единовременно, в размере 4 месячных расчетных показателей;</w:t>
      </w:r>
    </w:p>
    <w:bookmarkEnd w:id="96"/>
    <w:bookmarkStart w:name="z110"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97"/>
    <w:bookmarkStart w:name="z111"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2" w:id="99"/>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3" w:id="100"/>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4"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5"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6"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7"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18"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19"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0"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1"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2"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3"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4"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5"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6"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7"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14"/>
    <w:bookmarkStart w:name="z128" w:id="115"/>
    <w:p>
      <w:pPr>
        <w:spacing w:after="0"/>
        <w:ind w:left="0"/>
        <w:jc w:val="left"/>
      </w:pPr>
      <w:r>
        <w:rPr>
          <w:rFonts w:ascii="Times New Roman"/>
          <w:b/>
          <w:i w:val="false"/>
          <w:color w:val="000000"/>
        </w:rPr>
        <w:t xml:space="preserve"> 3. Порядок оказания социальной помощи</w:t>
      </w:r>
    </w:p>
    <w:bookmarkEnd w:id="115"/>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акиму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Start w:name="z139" w:id="11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16"/>
    <w:bookmarkStart w:name="z140" w:id="117"/>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17"/>
    <w:bookmarkStart w:name="z141" w:id="11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8"/>
    <w:bookmarkStart w:name="z142" w:id="11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19"/>
    <w:bookmarkStart w:name="z143" w:id="12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или назначение заверенное врачом за текущий год, кассовый или товарный чек.</w:t>
      </w:r>
    </w:p>
    <w:bookmarkEnd w:id="120"/>
    <w:bookmarkStart w:name="z144" w:id="12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 пожара.</w:t>
      </w:r>
    </w:p>
    <w:bookmarkEnd w:id="121"/>
    <w:bookmarkStart w:name="z145" w:id="12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2"/>
    <w:bookmarkStart w:name="z146" w:id="12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3"/>
    <w:bookmarkStart w:name="z147" w:id="12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24"/>
    <w:bookmarkStart w:name="z148" w:id="12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25"/>
    <w:bookmarkStart w:name="z149" w:id="12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6"/>
    <w:bookmarkStart w:name="z150" w:id="12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27"/>
    <w:bookmarkStart w:name="z151" w:id="12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8"/>
    <w:bookmarkStart w:name="z152" w:id="12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9"/>
    <w:bookmarkStart w:name="z153" w:id="13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0"/>
    <w:bookmarkStart w:name="z154" w:id="13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31"/>
    <w:bookmarkStart w:name="z155" w:id="13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2"/>
    <w:bookmarkStart w:name="z156" w:id="13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3"/>
    <w:bookmarkStart w:name="z157" w:id="13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4"/>
    <w:bookmarkStart w:name="z158" w:id="13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35"/>
    <w:bookmarkStart w:name="z159" w:id="13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w:t>
            </w:r>
          </w:p>
        </w:tc>
      </w:tr>
    </w:tbl>
    <w:bookmarkStart w:name="z133" w:id="137"/>
    <w:p>
      <w:pPr>
        <w:spacing w:after="0"/>
        <w:ind w:left="0"/>
        <w:jc w:val="left"/>
      </w:pPr>
      <w:r>
        <w:rPr>
          <w:rFonts w:ascii="Times New Roman"/>
          <w:b/>
          <w:i w:val="false"/>
          <w:color w:val="000000"/>
        </w:rPr>
        <w:t xml:space="preserve"> Перечень утративших силу некоторых решений</w:t>
      </w:r>
    </w:p>
    <w:bookmarkEnd w:id="137"/>
    <w:bookmarkStart w:name="z134"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декабря 2020 года № 341 (зарегистрировано в Реестре государственной регистрации нормативных правовых актов под № 9689);</w:t>
      </w:r>
    </w:p>
    <w:bookmarkEnd w:id="138"/>
    <w:bookmarkStart w:name="z135"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28 декабря 2020 года № 341 "Об утверждении Правил оказания социальной помощи, установления размеров и определения перечня отдельных категорий нуждающихся граждан" от 29 апреля 2021 года № 24 (зарегистрировано в Реестре государственной регистрации нормативных правовых актов под № 9892);</w:t>
      </w:r>
    </w:p>
    <w:bookmarkEnd w:id="139"/>
    <w:bookmarkStart w:name="z136"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Алтынсаринксого районного маслихата от 28 декабря 2020 года № 341 "Об утверждении Правил оказания социальной помощи, установления размеров и определения перечня отдельных категорий нуждающихся граждан" от 28 апреля 2022 года № 88 (зарегистрировано в Реестре государственной регистрации нормативных правовых актов под № 27848);</w:t>
      </w:r>
    </w:p>
    <w:bookmarkEnd w:id="140"/>
    <w:bookmarkStart w:name="z137"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Алтынсаринского районного маслихата от 28 декабря 2020 года № 341 "Об утверждении Правил оказания социальной помощи, установления размеров и определения перечня отдельных категорий нуждающихся граждан" от 27 октября 2022 года № 127 (зарегистрировано в Реестре государственной регистрации нормативных правовых актов под № 30385);</w:t>
      </w:r>
    </w:p>
    <w:bookmarkEnd w:id="141"/>
    <w:bookmarkStart w:name="z138"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28 декабря 2020 года № 341 "Об утверждении Правил оказания социальной помощи, установления размеров и определения перечня отдельных категорий нуждающихся граждан" от 21 апреля 2023 года № 11 (зарегистрировано в Реестре государственной регистрации нормативных правовых актов под № 9985).</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