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fe1" w14:textId="4e0d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23 ноября 2023 года № 55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1 октября 2024 года № 140. Зарегистрировано в Департаменте юстиции Костанайской области 14 октября 2024 года № 10281-10</w:t>
      </w:r>
    </w:p>
    <w:p>
      <w:pPr>
        <w:spacing w:after="0"/>
        <w:ind w:left="0"/>
        <w:jc w:val="both"/>
      </w:pPr>
      <w:bookmarkStart w:name="z4" w:id="0"/>
      <w:r>
        <w:rPr>
          <w:rFonts w:ascii="Times New Roman"/>
          <w:b w:val="false"/>
          <w:i w:val="false"/>
          <w:color w:val="000000"/>
          <w:sz w:val="28"/>
        </w:rPr>
        <w:t>
      Наурзумский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23 ноября 2023 года № 55 (зарегистрировано в Реестре государственной регистрации нормативных правовых актов под № 10150-10)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8"/>
    <w:bookmarkStart w:name="z14" w:id="9"/>
    <w:p>
      <w:pPr>
        <w:spacing w:after="0"/>
        <w:ind w:left="0"/>
        <w:jc w:val="both"/>
      </w:pPr>
      <w:r>
        <w:rPr>
          <w:rFonts w:ascii="Times New Roman"/>
          <w:b w:val="false"/>
          <w:i w:val="false"/>
          <w:color w:val="000000"/>
          <w:sz w:val="28"/>
        </w:rPr>
        <w:t>
      6) уполномоченный орган по оказанию социальной помощи - местный исполнительный орган района, осуществляющий оказание социальной помощи;</w:t>
      </w:r>
    </w:p>
    <w:bookmarkEnd w:id="9"/>
    <w:bookmarkStart w:name="z15" w:id="10"/>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16" w:id="11"/>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1"/>
    <w:bookmarkStart w:name="z17"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района,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14) и 15) следующего содержания:</w:t>
      </w:r>
    </w:p>
    <w:bookmarkStart w:name="z83" w:id="75"/>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 –курортное лечение, в соответствии с индивидуальной программой абилитации и реабилитации лица с инвалидностью, в организации, предоставляющие санаторно- курортное лечение через портал государственных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гарантируемой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"12. Социальная помощь к праздничным датам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3"/>
    <w:bookmarkStart w:name="z94"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4"/>
    <w:bookmarkStart w:name="z95"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5"/>
    <w:bookmarkStart w:name="z96" w:id="86"/>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лицу;</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 курортного лечения, акт выполненных работ (оказанных услуг), выданный санаторно- курортной организацией.</w:t>
      </w:r>
    </w:p>
    <w:bookmarkEnd w:id="94"/>
    <w:bookmarkStart w:name="z105" w:id="95"/>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возвращаются заявителю.</w:t>
      </w:r>
    </w:p>
    <w:bookmarkEnd w:id="95"/>
    <w:bookmarkStart w:name="z106" w:id="9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6"/>
    <w:bookmarkStart w:name="z107" w:id="9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