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a89c" w14:textId="c75a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льгот на транспортные услуги, включая право на бесплатный проезд на городском общественном транспорте (кроме такси) города Павлодара</w:t>
      </w:r>
    </w:p>
    <w:p>
      <w:pPr>
        <w:spacing w:after="0"/>
        <w:ind w:left="0"/>
        <w:jc w:val="both"/>
      </w:pPr>
      <w:r>
        <w:rPr>
          <w:rFonts w:ascii="Times New Roman"/>
          <w:b w:val="false"/>
          <w:i w:val="false"/>
          <w:color w:val="000000"/>
          <w:sz w:val="28"/>
        </w:rPr>
        <w:t>Совместные постановление акимата города Павлодара Павлодарской области от 18 декабря 2024 года № 1722/2 и решение Павлодарского городского маслихата Павлодарской области от 18 декабря 2024 года № 209/23. Зарегистрированы в Департаменте юстиции Павлодарской области 20 декабря 2024 года № 7625-14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транспорте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автомобильном транспорте",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Павлодара ПОСТАНОВЛЯЕТ и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1. Установить бесплатный проезд на регулярном городском общественном транспорте всех форм собственности (кроме такси), при наличии социальной транспортной карты или документа, подтверждающего право на льготу, следующим категориям граждан города Павлодара:</w:t>
      </w:r>
    </w:p>
    <w:bookmarkEnd w:id="1"/>
    <w:p>
      <w:pPr>
        <w:spacing w:after="0"/>
        <w:ind w:left="0"/>
        <w:jc w:val="both"/>
      </w:pPr>
      <w:r>
        <w:rPr>
          <w:rFonts w:ascii="Times New Roman"/>
          <w:b w:val="false"/>
          <w:i w:val="false"/>
          <w:color w:val="000000"/>
          <w:sz w:val="28"/>
        </w:rPr>
        <w:t>
      1) лицам с инвалидностью вследствие ранения, контузии, увечья или заболевания, полученных в период Великой Отечественной войны и участникам Великой Отечественной войны;</w:t>
      </w:r>
    </w:p>
    <w:p>
      <w:pPr>
        <w:spacing w:after="0"/>
        <w:ind w:left="0"/>
        <w:jc w:val="both"/>
      </w:pPr>
      <w:r>
        <w:rPr>
          <w:rFonts w:ascii="Times New Roman"/>
          <w:b w:val="false"/>
          <w:i w:val="false"/>
          <w:color w:val="000000"/>
          <w:sz w:val="28"/>
        </w:rPr>
        <w:t xml:space="preserve">
      2) гражданам, награжденным медалью "За оборону Ленинграда" или знаком "Житель блокадного Ленинграда"; </w:t>
      </w:r>
    </w:p>
    <w:p>
      <w:pPr>
        <w:spacing w:after="0"/>
        <w:ind w:left="0"/>
        <w:jc w:val="both"/>
      </w:pPr>
      <w:r>
        <w:rPr>
          <w:rFonts w:ascii="Times New Roman"/>
          <w:b w:val="false"/>
          <w:i w:val="false"/>
          <w:color w:val="000000"/>
          <w:sz w:val="28"/>
        </w:rPr>
        <w:t>
      3)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4) лицам, принимавшим участие в ликвидации последствий катастрофы на Чернобыльской атомной электростанции;</w:t>
      </w:r>
    </w:p>
    <w:p>
      <w:pPr>
        <w:spacing w:after="0"/>
        <w:ind w:left="0"/>
        <w:jc w:val="both"/>
      </w:pPr>
      <w:r>
        <w:rPr>
          <w:rFonts w:ascii="Times New Roman"/>
          <w:b w:val="false"/>
          <w:i w:val="false"/>
          <w:color w:val="000000"/>
          <w:sz w:val="28"/>
        </w:rPr>
        <w:t>
      5)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p>
      <w:pPr>
        <w:spacing w:after="0"/>
        <w:ind w:left="0"/>
        <w:jc w:val="both"/>
      </w:pPr>
      <w:r>
        <w:rPr>
          <w:rFonts w:ascii="Times New Roman"/>
          <w:b w:val="false"/>
          <w:i w:val="false"/>
          <w:color w:val="000000"/>
          <w:sz w:val="28"/>
        </w:rPr>
        <w:t>
      6)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7) ветеранам боевых действий на территории других государств;</w:t>
      </w:r>
    </w:p>
    <w:p>
      <w:pPr>
        <w:spacing w:after="0"/>
        <w:ind w:left="0"/>
        <w:jc w:val="both"/>
      </w:pPr>
      <w:r>
        <w:rPr>
          <w:rFonts w:ascii="Times New Roman"/>
          <w:b w:val="false"/>
          <w:i w:val="false"/>
          <w:color w:val="000000"/>
          <w:sz w:val="28"/>
        </w:rPr>
        <w:t>
      8) лицам с инвалидностью первой группы с сопровождающим лицом на момент сопровождения;</w:t>
      </w:r>
    </w:p>
    <w:p>
      <w:pPr>
        <w:spacing w:after="0"/>
        <w:ind w:left="0"/>
        <w:jc w:val="both"/>
      </w:pPr>
      <w:r>
        <w:rPr>
          <w:rFonts w:ascii="Times New Roman"/>
          <w:b w:val="false"/>
          <w:i w:val="false"/>
          <w:color w:val="000000"/>
          <w:sz w:val="28"/>
        </w:rPr>
        <w:t>
      9) лицам с инвалидностью второй группы;</w:t>
      </w:r>
    </w:p>
    <w:p>
      <w:pPr>
        <w:spacing w:after="0"/>
        <w:ind w:left="0"/>
        <w:jc w:val="both"/>
      </w:pPr>
      <w:r>
        <w:rPr>
          <w:rFonts w:ascii="Times New Roman"/>
          <w:b w:val="false"/>
          <w:i w:val="false"/>
          <w:color w:val="000000"/>
          <w:sz w:val="28"/>
        </w:rPr>
        <w:t>
      10) детям с инвалидностью в возрасте до восемнадцати лет с сопровождающим лицом на момент сопровождения;</w:t>
      </w:r>
    </w:p>
    <w:p>
      <w:pPr>
        <w:spacing w:after="0"/>
        <w:ind w:left="0"/>
        <w:jc w:val="both"/>
      </w:pPr>
      <w:r>
        <w:rPr>
          <w:rFonts w:ascii="Times New Roman"/>
          <w:b w:val="false"/>
          <w:i w:val="false"/>
          <w:color w:val="000000"/>
          <w:sz w:val="28"/>
        </w:rPr>
        <w:t>
      11) одному из родителей, либо одному из опекунов детей с инвалидностью в возрасте до восемнадцати лет;</w:t>
      </w:r>
    </w:p>
    <w:p>
      <w:pPr>
        <w:spacing w:after="0"/>
        <w:ind w:left="0"/>
        <w:jc w:val="both"/>
      </w:pPr>
      <w:r>
        <w:rPr>
          <w:rFonts w:ascii="Times New Roman"/>
          <w:b w:val="false"/>
          <w:i w:val="false"/>
          <w:color w:val="000000"/>
          <w:sz w:val="28"/>
        </w:rPr>
        <w:t>
      12) детям-сиротам в возрасте до двадцати трех лет, оставшимся без попечения родителей;</w:t>
      </w:r>
    </w:p>
    <w:p>
      <w:pPr>
        <w:spacing w:after="0"/>
        <w:ind w:left="0"/>
        <w:jc w:val="both"/>
      </w:pPr>
      <w:r>
        <w:rPr>
          <w:rFonts w:ascii="Times New Roman"/>
          <w:b w:val="false"/>
          <w:i w:val="false"/>
          <w:color w:val="000000"/>
          <w:sz w:val="28"/>
        </w:rPr>
        <w:t>
      13) детям в возрасте от семи до восемнадцати лет;</w:t>
      </w:r>
    </w:p>
    <w:p>
      <w:pPr>
        <w:spacing w:after="0"/>
        <w:ind w:left="0"/>
        <w:jc w:val="both"/>
      </w:pPr>
      <w:r>
        <w:rPr>
          <w:rFonts w:ascii="Times New Roman"/>
          <w:b w:val="false"/>
          <w:i w:val="false"/>
          <w:color w:val="000000"/>
          <w:sz w:val="28"/>
        </w:rPr>
        <w:t>
      14) студентам колледжей и высших учебных заведений очной формы обучения в возрасте до двадцати трех лет, из семей, относящихся к получателям адресной социальной помощи;</w:t>
      </w:r>
    </w:p>
    <w:p>
      <w:pPr>
        <w:spacing w:after="0"/>
        <w:ind w:left="0"/>
        <w:jc w:val="both"/>
      </w:pPr>
      <w:r>
        <w:rPr>
          <w:rFonts w:ascii="Times New Roman"/>
          <w:b w:val="false"/>
          <w:i w:val="false"/>
          <w:color w:val="000000"/>
          <w:sz w:val="28"/>
        </w:rPr>
        <w:t>
      15) студентам колледжей и высших учебных заведений очной формы обучения, из семей, имеющих четырех и более совместно проживающих несовершеннолетних детей (в том числе и после достижения ими восемнадцати лет до времени окончания ими учебных заведений);</w:t>
      </w:r>
    </w:p>
    <w:p>
      <w:pPr>
        <w:spacing w:after="0"/>
        <w:ind w:left="0"/>
        <w:jc w:val="both"/>
      </w:pPr>
      <w:r>
        <w:rPr>
          <w:rFonts w:ascii="Times New Roman"/>
          <w:b w:val="false"/>
          <w:i w:val="false"/>
          <w:color w:val="000000"/>
          <w:sz w:val="28"/>
        </w:rPr>
        <w:t>
      16) многодетным матерям (либо отцам), имеющим четырех и более совместно проживающих несовершеннолетних детей (в том числе обучающихся в колледжах и высших учебных заведениях, после достижения ими восемнадцати лет до времени окончания ими учебных заведений), многодетным матерям, награжденным подвесками "Алтын алқа", "Күміс алқа", матерям бывшего Союза Советских Социалистических Республик, вне зависимости от возраста детей: награждҰнных медалью "Медаль материнства" всех степеней, орденом "Материнская слава" всех степеней, матерям-героиням;</w:t>
      </w:r>
    </w:p>
    <w:p>
      <w:pPr>
        <w:spacing w:after="0"/>
        <w:ind w:left="0"/>
        <w:jc w:val="both"/>
      </w:pPr>
      <w:r>
        <w:rPr>
          <w:rFonts w:ascii="Times New Roman"/>
          <w:b w:val="false"/>
          <w:i w:val="false"/>
          <w:color w:val="000000"/>
          <w:sz w:val="28"/>
        </w:rPr>
        <w:t>
      17) почетным гражданам города Павлодара, пенсионерам областного и республиканского значения.</w:t>
      </w:r>
    </w:p>
    <w:bookmarkStart w:name="z3" w:id="2"/>
    <w:p>
      <w:pPr>
        <w:spacing w:after="0"/>
        <w:ind w:left="0"/>
        <w:jc w:val="both"/>
      </w:pPr>
      <w:r>
        <w:rPr>
          <w:rFonts w:ascii="Times New Roman"/>
          <w:b w:val="false"/>
          <w:i w:val="false"/>
          <w:color w:val="000000"/>
          <w:sz w:val="28"/>
        </w:rPr>
        <w:t>
      2. Установить льготный проезд на регулярном городском общественном транспорте всех форм собственности (кроме такси) пенсионерам по возрасту города Павлодара в размере 50% (пятидесяти) от стоимости тарифа за 1 (одну) поездку.</w:t>
      </w:r>
    </w:p>
    <w:bookmarkEnd w:id="2"/>
    <w:bookmarkStart w:name="z4" w:id="3"/>
    <w:p>
      <w:pPr>
        <w:spacing w:after="0"/>
        <w:ind w:left="0"/>
        <w:jc w:val="both"/>
      </w:pPr>
      <w:r>
        <w:rPr>
          <w:rFonts w:ascii="Times New Roman"/>
          <w:b w:val="false"/>
          <w:i w:val="false"/>
          <w:color w:val="000000"/>
          <w:sz w:val="28"/>
        </w:rPr>
        <w:t>
      3. Определить источником финансирования городской бюджет.</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совместных постановления и решения возложить на курирующего заместителя акима города и постоянную комиссию Павлодарского городского маслихата по вопросам жилищно-коммунального хозяйства.</w:t>
      </w:r>
    </w:p>
    <w:bookmarkEnd w:id="4"/>
    <w:bookmarkStart w:name="z6" w:id="5"/>
    <w:p>
      <w:pPr>
        <w:spacing w:after="0"/>
        <w:ind w:left="0"/>
        <w:jc w:val="both"/>
      </w:pPr>
      <w:r>
        <w:rPr>
          <w:rFonts w:ascii="Times New Roman"/>
          <w:b w:val="false"/>
          <w:i w:val="false"/>
          <w:color w:val="000000"/>
          <w:sz w:val="28"/>
        </w:rPr>
        <w:t>
      5. Настоящие совместные постановление и решение вводятся в действие со дня их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Павлодара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