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6229" w14:textId="a1a6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декабря 2024 года № 402. Зарегистрировано в Департаменте юстиции Северо-Казахстанской области 4 декабря 2024 года № 7834-15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реализации механизмов стабилизации цен на социально значимые продовольственные товары в Северо-Казахстанской области" от 26 сентября 2019 года № 246 (зарегистрирован в Реестре государственной регистрации нормативных правовых актов № 5587);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 от 24 июля 2020 года № 198 (зарегистрирован в Реестре государственной регистрации нормативных правовых актов № 6464);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 от 24 февраля 2023 года № 25 (зарегистрирован в Реестре государственной регистрации нормативных правовых актов № 7448-15);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дополнений в постановление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 от 21 декабря 2023 года № 268 (зарегистрирован в Реестре государственной регистрации нормативных правовых актов № 7661-15);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 от 15 мая 2024 года № 122 (зарегистрирован в Реестре государственной регистрации нормативных правовых актов № 7754-15).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