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f3c4" w14:textId="31bf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28 декабря 2023 года № 16/2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2024 года № 23/2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2024-2026 годы" от 28 декабря 2023 года № 16/2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6767086,6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1142425,3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69175,7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5555485,6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6860372,2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15049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36920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21871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-108334,6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108334,6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36920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21924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93338,6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пункта 9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43500 тысяч тенге – на содержание дорог районного значения;";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23), 24) пункта 9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28058,3 тысяч тенге – на корректировку генеральных планов и разработку проектов детальной планировки районных центров;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18650,8 тысяч тенге – на поэтапную разработку и корректировке схем развития и застройки сельских населенных пунктов;";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26), 27), 28), 29), 30) следующего содержания: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1052,3 тысяч тенге –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26676,1 тысяч тенге – на устройство детских игровых площадок в городе Мамлютка;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43426,6 тысяч тенге – на обустройство спортивно-игровой площадки в городе Мамлютка;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10524,2 тысяч тенге – на текущий ремонт освещения в городе Мамлютка;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49373,1 тысяч тенге – на текущий ремонт ограждения в городе Мамлютка.";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по видам социальной помощи отдельным категориям нуждающихся граждан на 2024 год в сумме 37287,3 тысяч тенге, согласно приложению 4.";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Учесть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6767086,6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1142425,3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5555485,6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5555214,4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