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b238" w14:textId="539b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Махамбетского районного маслихата от 14 сентября 2023 года № 63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26 декабря 2024 года № 168. Зарегистрировано в Департаменте юстиции Атырауской области 30 декабря 2024 года № 5244-06</w:t>
      </w:r>
    </w:p>
    <w:p>
      <w:pPr>
        <w:spacing w:after="0"/>
        <w:ind w:left="0"/>
        <w:jc w:val="both"/>
      </w:pPr>
      <w:bookmarkStart w:name="z4" w:id="0"/>
      <w:r>
        <w:rPr>
          <w:rFonts w:ascii="Times New Roman"/>
          <w:b w:val="false"/>
          <w:i w:val="false"/>
          <w:color w:val="000000"/>
          <w:sz w:val="28"/>
        </w:rPr>
        <w:t>
      Махамбетский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14 сентября 2023 года № 63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5082-06)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комиссию по вопросам соблюдения законодательства, депутатской этике, экономики и финансов.</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Махамбетского районного</w:t>
            </w:r>
            <w:r>
              <w:br/>
            </w:r>
            <w:r>
              <w:rPr>
                <w:rFonts w:ascii="Times New Roman"/>
                <w:b w:val="false"/>
                <w:i w:val="false"/>
                <w:color w:val="000000"/>
                <w:sz w:val="20"/>
              </w:rPr>
              <w:t>маслихата от 26 декабря</w:t>
            </w:r>
            <w:r>
              <w:br/>
            </w:r>
            <w:r>
              <w:rPr>
                <w:rFonts w:ascii="Times New Roman"/>
                <w:b w:val="false"/>
                <w:i w:val="false"/>
                <w:color w:val="000000"/>
                <w:sz w:val="20"/>
              </w:rPr>
              <w:t>2024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Махамбетского районного</w:t>
            </w:r>
            <w:r>
              <w:br/>
            </w:r>
            <w:r>
              <w:rPr>
                <w:rFonts w:ascii="Times New Roman"/>
                <w:b w:val="false"/>
                <w:i w:val="false"/>
                <w:color w:val="000000"/>
                <w:sz w:val="20"/>
              </w:rPr>
              <w:t>маслихата от 14 сентября</w:t>
            </w:r>
            <w:r>
              <w:br/>
            </w:r>
            <w:r>
              <w:rPr>
                <w:rFonts w:ascii="Times New Roman"/>
                <w:b w:val="false"/>
                <w:i w:val="false"/>
                <w:color w:val="000000"/>
                <w:sz w:val="20"/>
              </w:rPr>
              <w:t>2023 года № 63</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Махамбетского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"Махамбетский районный отдел занятости и социальных программ";</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ее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- 15 000 (пятнадцать тысяч) тенге;</w:t>
      </w:r>
    </w:p>
    <w:bookmarkEnd w:id="38"/>
    <w:bookmarkStart w:name="z47"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0"/>
    <w:bookmarkStart w:name="z49" w:id="4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47"/>
    <w:bookmarkStart w:name="z56" w:id="4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48"/>
    <w:bookmarkStart w:name="z57" w:id="49"/>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- 35 000 (тридцать пять тысяч) тенге;</w:t>
      </w:r>
    </w:p>
    <w:bookmarkEnd w:id="49"/>
    <w:bookmarkStart w:name="z58" w:id="5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-35 000 (тридцать пять тысяч) тенге;</w:t>
      </w:r>
    </w:p>
    <w:bookmarkEnd w:id="50"/>
    <w:bookmarkStart w:name="z59" w:id="5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1"/>
    <w:bookmarkStart w:name="z60" w:id="5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2"/>
    <w:bookmarkStart w:name="z61" w:id="5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56"/>
    <w:bookmarkStart w:name="z65" w:id="5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7"/>
    <w:bookmarkStart w:name="z66" w:id="5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9"/>
    <w:bookmarkStart w:name="z68" w:id="6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60"/>
    <w:bookmarkStart w:name="z69" w:id="6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1"/>
    <w:bookmarkStart w:name="z70" w:id="62"/>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2"/>
    <w:bookmarkStart w:name="z71" w:id="6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100 (сто)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9"/>
    <w:bookmarkStart w:name="z88" w:id="80"/>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Махамбетского района по представлению Государственной корпорации либо иных организаций без истребования заявлений от получателей.</w:t>
      </w:r>
    </w:p>
    <w:bookmarkEnd w:id="81"/>
    <w:bookmarkStart w:name="z90" w:id="8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Махамбетского района на текущий финансовый год.</w:t>
      </w:r>
    </w:p>
    <w:bookmarkEnd w:id="82"/>
    <w:bookmarkStart w:name="z91" w:id="8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3"/>
    <w:bookmarkStart w:name="z92"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4"/>
    <w:bookmarkStart w:name="z93"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4" w:id="86"/>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6"/>
    <w:bookmarkStart w:name="z95" w:id="8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7"/>
    <w:bookmarkStart w:name="z96" w:id="88"/>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8"/>
    <w:bookmarkStart w:name="z97" w:id="89"/>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9"/>
    <w:bookmarkStart w:name="z98" w:id="90"/>
    <w:p>
      <w:pPr>
        <w:spacing w:after="0"/>
        <w:ind w:left="0"/>
        <w:jc w:val="both"/>
      </w:pPr>
      <w:r>
        <w:rPr>
          <w:rFonts w:ascii="Times New Roman"/>
          <w:b w:val="false"/>
          <w:i w:val="false"/>
          <w:color w:val="000000"/>
          <w:sz w:val="28"/>
        </w:rPr>
        <w:t>
      по единовременным выплатам – ежедневно;</w:t>
      </w:r>
    </w:p>
    <w:bookmarkEnd w:id="90"/>
    <w:bookmarkStart w:name="z99" w:id="9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1"/>
    <w:bookmarkStart w:name="z100" w:id="92"/>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2"/>
    <w:bookmarkStart w:name="z101" w:id="9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3"/>
    <w:bookmarkStart w:name="z102" w:id="9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4"/>
    <w:bookmarkStart w:name="z103" w:id="95"/>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5"/>
    <w:bookmarkStart w:name="z104" w:id="96"/>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6"/>
    <w:bookmarkStart w:name="z105" w:id="97"/>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7"/>
    <w:bookmarkStart w:name="z106" w:id="98"/>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bookmarkStart w:name="z107" w:id="99"/>
    <w:p>
      <w:pPr>
        <w:spacing w:after="0"/>
        <w:ind w:left="0"/>
        <w:jc w:val="left"/>
      </w:pPr>
      <w:r>
        <w:rPr>
          <w:rFonts w:ascii="Times New Roman"/>
          <w:b/>
          <w:i w:val="false"/>
          <w:color w:val="000000"/>
        </w:rPr>
        <w:t xml:space="preserve"> Глава 3. Заключительное положение</w:t>
      </w:r>
    </w:p>
    <w:bookmarkEnd w:id="99"/>
    <w:bookmarkStart w:name="z108" w:id="100"/>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