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18b0" w14:textId="1bc1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Созакского района от 22 ноября 2022 года № 344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27 августа 2024 года № 211. Зарегистрировано в Департаменте юстиции Туркестанской области 28 августа 2024 года № 6582-13</w:t>
      </w:r>
    </w:p>
    <w:p>
      <w:pPr>
        <w:spacing w:after="0"/>
        <w:ind w:left="0"/>
        <w:jc w:val="both"/>
      </w:pPr>
      <w:bookmarkStart w:name="z1" w:id="0"/>
      <w:r>
        <w:rPr>
          <w:rFonts w:ascii="Times New Roman"/>
          <w:b w:val="false"/>
          <w:i w:val="false"/>
          <w:color w:val="000000"/>
          <w:sz w:val="28"/>
        </w:rPr>
        <w:t>
      Акимат Созакского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Созакского района от 28 ноября 2022 года № 344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 (зарегистрировано в Реестре государственной регистрации нормативных правовых актов за № 30933)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Созакского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 Созакского района</w:t>
            </w:r>
            <w:r>
              <w:br/>
            </w:r>
            <w:r>
              <w:rPr>
                <w:rFonts w:ascii="Times New Roman"/>
                <w:b w:val="false"/>
                <w:i w:val="false"/>
                <w:color w:val="000000"/>
                <w:sz w:val="20"/>
              </w:rPr>
              <w:t>Туркестанской области</w:t>
            </w:r>
            <w:r>
              <w:br/>
            </w:r>
            <w:r>
              <w:rPr>
                <w:rFonts w:ascii="Times New Roman"/>
                <w:b w:val="false"/>
                <w:i w:val="false"/>
                <w:color w:val="000000"/>
                <w:sz w:val="20"/>
              </w:rPr>
              <w:t>от 27 августа 2024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Созакского района от</w:t>
            </w:r>
            <w:r>
              <w:br/>
            </w:r>
            <w:r>
              <w:rPr>
                <w:rFonts w:ascii="Times New Roman"/>
                <w:b w:val="false"/>
                <w:i w:val="false"/>
                <w:color w:val="000000"/>
                <w:sz w:val="20"/>
              </w:rPr>
              <w:t>22 ноября 2022 года №344</w:t>
            </w:r>
          </w:p>
        </w:tc>
      </w:tr>
    </w:tbl>
    <w:bookmarkStart w:name="z7"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w:t>
      </w:r>
    </w:p>
    <w:bookmarkEnd w:id="6"/>
    <w:bookmarkStart w:name="z10"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парковочные места, кладовки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2"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Созакского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Сузакский району единого архитектурного облика.</w:t>
      </w:r>
    </w:p>
    <w:bookmarkEnd w:id="9"/>
    <w:bookmarkStart w:name="z13" w:id="10"/>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4" w:id="11"/>
    <w:p>
      <w:pPr>
        <w:spacing w:after="0"/>
        <w:ind w:left="0"/>
        <w:jc w:val="both"/>
      </w:pPr>
      <w:r>
        <w:rPr>
          <w:rFonts w:ascii="Times New Roman"/>
          <w:b w:val="false"/>
          <w:i w:val="false"/>
          <w:color w:val="000000"/>
          <w:sz w:val="28"/>
        </w:rPr>
        <w:t>
      5. Акимат Созакского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складов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парковочные мест, кладовок.</w:t>
      </w:r>
    </w:p>
    <w:bookmarkEnd w:id="12"/>
    <w:bookmarkStart w:name="z16"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7" w:id="14"/>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4"/>
    <w:bookmarkStart w:name="z18"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9"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20"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1"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2"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3"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4" w:id="21"/>
    <w:p>
      <w:pPr>
        <w:spacing w:after="0"/>
        <w:ind w:left="0"/>
        <w:jc w:val="left"/>
      </w:pPr>
      <w:r>
        <w:rPr>
          <w:rFonts w:ascii="Times New Roman"/>
          <w:b/>
          <w:i w:val="false"/>
          <w:color w:val="000000"/>
        </w:rPr>
        <w:t xml:space="preserve"> Глава 4. Заключительные положения</w:t>
      </w:r>
    </w:p>
    <w:bookmarkEnd w:id="21"/>
    <w:bookmarkStart w:name="z25"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