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933c" w14:textId="6f29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Курчумском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марта 2024 года № 20/3-VIII. Зарегистрировано Департаментом юстиции Восточно-Казахстанской области 28 марта 2024 года № 8983-16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Курчумском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Курчумского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 занятости 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Восточно-Казахстанской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2024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Курчумском районе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 проживающим в Курчумском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Курчумского района Восточно-Казахстанской области" (далее – уполномоченный орган).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малообеспеченной семьи (граждан) на эти цели, в размере 10 (десяти) процентов.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правительства", согласно Правил.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Курчумского районного маслихата Восточно-Казахстанской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27/18-VIII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20/3-VIII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Курчумского районного маслихата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16 марта 2021 года № 3/4-VII "Об определении размера и порядка оказания жилищной помощи в Курчумском районе" (зарегистрирован в Реестре государственной регистрации нормативных правовых актов под № 8677).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07 октября 2022 года № 26/14-VII "О внесении изменений в решение Курчумского районного маслихата от 16 марта 2021 года №3/4-VII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30208).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19 апреля 2023 года № 2/13-VIII "О внесении изменения в решение Курчумского районного маслихата от 16 марта 2021 года №3/4-VII "Об определении размера и порядка оказания жилищной помощи в Курчумском районе" (зарегистрирован в Реестре государственной регистрации нормативных правовых актов под № 8834-16).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