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aa41" w14:textId="db0a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 и норм их предельной заполняемости, требований к их материально- техническому и организационному обеспечению, порядка их использования, границ прилегающих территории, в которых запрещено проведение пикетирования по Шемонаихинскому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9 февраля 2024 года № 13/5-VIII. Зарегистрировано Департаментом юстиции Восточно-Казахстанской области 15 февраля 2024 года № 8956-16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Шемонаихинского районного маслихата: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56/5-VІ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под № 7538);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5/3-VІІ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Шемонаихинского районного маслихата от 3 сентября 2020 года № 56/5-VІ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под № 8784).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13/5-VIII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здания аппарата акима города Шемонаиха (город Шемонаиха, улица Бауыржана Момышұлы, 41а).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шествий и демонстраций: город Шемонаиха от пересечения улицы Вокзальная с улицей имени Анатолия Иванова, движение вверх по улице имени Анатолия Иванова до перекрестка с улицей Бауыржана Момышұлы, движение по улице Бауыржана Момышұлы до перекрестка с улицей Астафьева (улица Бауыржана Момышұлы,41а).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13/5-VIII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 и фотосъемку при проведении мирных собраний.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растоянии не менее 800 метров от прилегающих территории: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