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9486" w14:textId="9fe9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Таскалинского районного маслихата от 31 октября 2023 года 12-1 "Об утверждении Правил оказания социальной помощи, установления ее размеров и определения перечня отдельных категорий нуждающихся граждан Таскалинского района"</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15 ноября 2024 года № 28-3. Зарегистрирован в Департаменте юстиции Западно-Казахстанской области 21 ноября 2024 года № 7451-07</w:t>
      </w:r>
    </w:p>
    <w:p>
      <w:pPr>
        <w:spacing w:after="0"/>
        <w:ind w:left="0"/>
        <w:jc w:val="both"/>
      </w:pPr>
      <w:bookmarkStart w:name="z3" w:id="0"/>
      <w:r>
        <w:rPr>
          <w:rFonts w:ascii="Times New Roman"/>
          <w:b w:val="false"/>
          <w:i w:val="false"/>
          <w:color w:val="000000"/>
          <w:sz w:val="28"/>
        </w:rPr>
        <w:t>
      Таскалинский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Таскалинского районного маслихата от 31 октября 2023 года № 12-1 "Об утверждении Правил оказания социальной помощи, установления ее размеров и определения перечня отдельных категорий нуждающихся граждан Таскалинского района" (зарегистрирован в Реестре государственной регистрации нормативных правовых актов под №7280-07)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Таскалинского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Таскалинский</w:t>
            </w:r>
            <w:r>
              <w:br/>
            </w:r>
            <w:r>
              <w:rPr>
                <w:rFonts w:ascii="Times New Roman"/>
                <w:b w:val="false"/>
                <w:i w:val="false"/>
                <w:color w:val="000000"/>
                <w:sz w:val="20"/>
              </w:rPr>
              <w:t>районный маслихат</w:t>
            </w:r>
            <w:r>
              <w:br/>
            </w:r>
            <w:r>
              <w:rPr>
                <w:rFonts w:ascii="Times New Roman"/>
                <w:b w:val="false"/>
                <w:i w:val="false"/>
                <w:color w:val="000000"/>
                <w:sz w:val="20"/>
              </w:rPr>
              <w:t>от 15 ноября 2024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Таскалинского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октября 2023 года №12-1</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Таскалинского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Таскалинского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Таскалинского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"Таскалинский районный отдел занятости и социальных программ";</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4"/>
    <w:bookmarkStart w:name="z92" w:id="85"/>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5"/>
    <w:bookmarkStart w:name="z93" w:id="86"/>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86"/>
    <w:bookmarkStart w:name="z94" w:id="87"/>
    <w:p>
      <w:pPr>
        <w:spacing w:after="0"/>
        <w:ind w:left="0"/>
        <w:jc w:val="left"/>
      </w:pPr>
      <w:r>
        <w:rPr>
          <w:rFonts w:ascii="Times New Roman"/>
          <w:b/>
          <w:i w:val="false"/>
          <w:color w:val="000000"/>
        </w:rPr>
        <w:t xml:space="preserve"> Глава 3. Порядок оказания социальной помощи</w:t>
      </w:r>
    </w:p>
    <w:bookmarkEnd w:id="87"/>
    <w:bookmarkStart w:name="z95" w:id="88"/>
    <w:p>
      <w:pPr>
        <w:spacing w:after="0"/>
        <w:ind w:left="0"/>
        <w:jc w:val="both"/>
      </w:pPr>
      <w:r>
        <w:rPr>
          <w:rFonts w:ascii="Times New Roman"/>
          <w:b w:val="false"/>
          <w:i w:val="false"/>
          <w:color w:val="000000"/>
          <w:sz w:val="28"/>
        </w:rPr>
        <w:t>
      8. Порядок оказания социальной помощи, основания для отказа, прекращения и возврата предоставляемой социальной помощи определяется согласно Типовым правилам.</w:t>
      </w:r>
    </w:p>
    <w:bookmarkEnd w:id="88"/>
    <w:bookmarkStart w:name="z96" w:id="89"/>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истребления заявлений от получателей.</w:t>
      </w:r>
    </w:p>
    <w:bookmarkEnd w:id="89"/>
    <w:bookmarkStart w:name="z97" w:id="90"/>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0"/>
    <w:bookmarkStart w:name="z98" w:id="9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1"/>
    <w:bookmarkStart w:name="z99" w:id="9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Таскалинского района на текущий финансовый год.</w:t>
      </w:r>
    </w:p>
    <w:bookmarkEnd w:id="92"/>
    <w:bookmarkStart w:name="z100" w:id="9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3"/>
    <w:bookmarkStart w:name="z101" w:id="9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4"/>
    <w:bookmarkStart w:name="z102" w:id="95"/>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5"/>
    <w:bookmarkStart w:name="z103" w:id="96"/>
    <w:p>
      <w:pPr>
        <w:spacing w:after="0"/>
        <w:ind w:left="0"/>
        <w:jc w:val="both"/>
      </w:pPr>
      <w:r>
        <w:rPr>
          <w:rFonts w:ascii="Times New Roman"/>
          <w:b w:val="false"/>
          <w:i w:val="false"/>
          <w:color w:val="000000"/>
          <w:sz w:val="28"/>
        </w:rPr>
        <w:t>
      12. Мониторинг и учет предоставления социальной помощи проводит Таскалинский районный отдел занятости и социальных программ" с использованием базы данных автоматизированной информационной системы "Е-Собес".</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