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fe12" w14:textId="d42f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января 2025 года № 26. Зарегистрирован в Министерстве юстиции Республики Казахстан 17 января 2025 года № 35652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 (зарегистрирован в Реестре государственной регистрации нормативных правовых актов под № 10422)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на праве собственности, используемого исключительно для производства алкогольной продукции (за исключением технологического оборудования на праве собственности для производства пивоваренной продукции и алкогольной продукции крепостью 15 и менее градусов, производственные мощности которых выше четырехсот тысяч декалитров в год, используемых для производства безалкогольных напитков, а также технологического оборудования, на праве собственности для производства винодельческой продукции, используемых для производства безалкогольного вина)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