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cba2" w14:textId="161c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20 февраля 2018 года № 244 "О некоторых вопросах ведения лицевых счетов плательщиков"</w:t>
      </w:r>
    </w:p>
    <w:p>
      <w:pPr>
        <w:spacing w:after="0"/>
        <w:ind w:left="0"/>
        <w:jc w:val="both"/>
      </w:pPr>
      <w:r>
        <w:rPr>
          <w:rFonts w:ascii="Times New Roman"/>
          <w:b w:val="false"/>
          <w:i w:val="false"/>
          <w:color w:val="000000"/>
          <w:sz w:val="28"/>
        </w:rPr>
        <w:t>Приказ Министра финансов Республики Казахстан от 16 января 2025 года № 24. Зарегистрирован в Министерстве юстиции Республики Казахстан 23 января 2025 года № 35667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февраля 2018 года № 244 "О некоторых вопросах ведения лицевых счетов плательщиков" (зарегистрирован в Реестре государственной регистрации нормативных правовых актов Республики Казахстан под № 16523)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а также сумм авансовых платежей,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"11. Уплата таможенных пошлин, таможенных сборов, налогов, пеней, процентов производится по соответствующему коду доходов Единой бюджетной классификации доходов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(далее – код бюджетной классификации).";</w:t>
      </w:r>
    </w:p>
    <w:bookmarkEnd w:id="3"/>
    <w:bookmarkStart w:name="z9" w:id="4"/>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"составленному органом государственных доходов протоколу о причинах возникновения ошибочно уплаченной суммы таможенных пошлин, таможенных сборов, налогов, пеней, процентов при выявлении факта ошибки.";</w:t>
      </w:r>
    </w:p>
    <w:bookmarkEnd w:id="5"/>
    <w:bookmarkStart w:name="z11" w:id="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18</w:t>
      </w:r>
      <w:r>
        <w:rPr>
          <w:rFonts w:ascii="Times New Roman"/>
          <w:b w:val="false"/>
          <w:i w:val="false"/>
          <w:color w:val="000000"/>
          <w:sz w:val="28"/>
        </w:rPr>
        <w:t xml:space="preserve"> изложить в следующей редакции:</w:t>
      </w:r>
    </w:p>
    <w:bookmarkEnd w:id="6"/>
    <w:bookmarkStart w:name="z12" w:id="7"/>
    <w:p>
      <w:pPr>
        <w:spacing w:after="0"/>
        <w:ind w:left="0"/>
        <w:jc w:val="both"/>
      </w:pPr>
      <w:r>
        <w:rPr>
          <w:rFonts w:ascii="Times New Roman"/>
          <w:b w:val="false"/>
          <w:i w:val="false"/>
          <w:color w:val="000000"/>
          <w:sz w:val="28"/>
        </w:rPr>
        <w:t>
      "18. При ошибочном исполнении банком или организацией, осуществляющей отдельные виды банковских операций, платежного документа плательщика, приведшем к повторному перечислению сумм таможенных пошлин, таможенных сборов, налогов, пеней, процентов, сумм авансовых платежей по одному и тому же платежному документу, орган государственных доходов по заявлению банка в соответствии со статьей 112 Кодекса производит возврат ошибочно уплаченной суммы при подтверждении факта ошибки:</w:t>
      </w:r>
    </w:p>
    <w:bookmarkEnd w:id="7"/>
    <w:bookmarkStart w:name="z13" w:id="8"/>
    <w:p>
      <w:pPr>
        <w:spacing w:after="0"/>
        <w:ind w:left="0"/>
        <w:jc w:val="both"/>
      </w:pPr>
      <w:r>
        <w:rPr>
          <w:rFonts w:ascii="Times New Roman"/>
          <w:b w:val="false"/>
          <w:i w:val="false"/>
          <w:color w:val="000000"/>
          <w:sz w:val="28"/>
        </w:rPr>
        <w:t>
      при списании денег с банковского счета или осуществлении платежа через банкоматы – на банковский счет плательщика;</w:t>
      </w:r>
    </w:p>
    <w:bookmarkEnd w:id="8"/>
    <w:bookmarkStart w:name="z14" w:id="9"/>
    <w:p>
      <w:pPr>
        <w:spacing w:after="0"/>
        <w:ind w:left="0"/>
        <w:jc w:val="both"/>
      </w:pPr>
      <w:r>
        <w:rPr>
          <w:rFonts w:ascii="Times New Roman"/>
          <w:b w:val="false"/>
          <w:i w:val="false"/>
          <w:color w:val="000000"/>
          <w:sz w:val="28"/>
        </w:rPr>
        <w:t>
      при внесении денег в банк наличными или осуществлении платежа через электронные устройства – на банковский счет банка второго уровня.";</w:t>
      </w:r>
    </w:p>
    <w:bookmarkEnd w:id="9"/>
    <w:bookmarkStart w:name="z15" w:id="10"/>
    <w:p>
      <w:pPr>
        <w:spacing w:after="0"/>
        <w:ind w:left="0"/>
        <w:jc w:val="both"/>
      </w:pPr>
      <w:r>
        <w:rPr>
          <w:rFonts w:ascii="Times New Roman"/>
          <w:b w:val="false"/>
          <w:i w:val="false"/>
          <w:color w:val="000000"/>
          <w:sz w:val="28"/>
        </w:rPr>
        <w:t>
      пункты 20 и 21 изложить в следующей редакции:</w:t>
      </w:r>
    </w:p>
    <w:bookmarkEnd w:id="10"/>
    <w:bookmarkStart w:name="z16" w:id="11"/>
    <w:p>
      <w:pPr>
        <w:spacing w:after="0"/>
        <w:ind w:left="0"/>
        <w:jc w:val="both"/>
      </w:pPr>
      <w:r>
        <w:rPr>
          <w:rFonts w:ascii="Times New Roman"/>
          <w:b w:val="false"/>
          <w:i w:val="false"/>
          <w:color w:val="000000"/>
          <w:sz w:val="28"/>
        </w:rPr>
        <w:t xml:space="preserve">
      "20. При подаче плательщиком в суд заявления на возврат взысканных сумм задолженности по таможенным пошлинам, таможенным сборам, налогам, пеням, процентам, орган государственных доходов в течение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111 Кодекса, осуществляет возврат указанных сумм на банковский счет плательщика на основании вступившего в законную силу решения суда.</w:t>
      </w:r>
    </w:p>
    <w:bookmarkEnd w:id="11"/>
    <w:bookmarkStart w:name="z17" w:id="12"/>
    <w:p>
      <w:pPr>
        <w:spacing w:after="0"/>
        <w:ind w:left="0"/>
        <w:jc w:val="both"/>
      </w:pPr>
      <w:r>
        <w:rPr>
          <w:rFonts w:ascii="Times New Roman"/>
          <w:b w:val="false"/>
          <w:i w:val="false"/>
          <w:color w:val="000000"/>
          <w:sz w:val="28"/>
        </w:rPr>
        <w:t xml:space="preserve">
      21. В счет уплаты ввозных таможенных пошлин засчитываются налоги и сборы, а также иные платежи, подлежащие уплате в бюджет, согласно Договору о Евразийском экономическом союзе от 29 мая 2014 года, ратифицированному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(далее – Договор).";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xml:space="preserve">
      "28. При представлении плательщиком заявления на зачет сумм авансовых платежей в счет уплаты таможенных пошлин, таможенных сборов, налогов, пеней, процентов органы государственных доходов производят зачет сумм авансовых платежей в счет погашения задолженности по уплате таможенных пошлин, таможенных сборов, налогов, пеней, процентов, а также в счет предстоящих платежей в сроки и порядке, установленные </w:t>
      </w:r>
      <w:r>
        <w:rPr>
          <w:rFonts w:ascii="Times New Roman"/>
          <w:b w:val="false"/>
          <w:i w:val="false"/>
          <w:color w:val="000000"/>
          <w:sz w:val="28"/>
        </w:rPr>
        <w:t>главой 2</w:t>
      </w:r>
      <w:r>
        <w:rPr>
          <w:rFonts w:ascii="Times New Roman"/>
          <w:b w:val="false"/>
          <w:i w:val="false"/>
          <w:color w:val="000000"/>
          <w:sz w:val="28"/>
        </w:rPr>
        <w:t xml:space="preserve"> настоящих Правил.";</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лицевого счета плательщика, утвержденных указанным приказом: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xml:space="preserve">
      "1. Настоящие Правила ведения лицевого счета плательщика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106 Кодекса Республики Казахстан "О таможенном регулировании в Республике Казахстан" (далее – Кодекс) и определяют порядок ведения лицевого счета плательщика.";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"6. При получении электронных платежных документов из территориального подразделения казначейства в информационной системе органов государственных доходов подразделением, ответственным за ведение лицевых счетов, проводится проверка правильности указания реквизитов в платежном документе.";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"10. В случаях, когда декларантами выступают физические лица-нерезиденты, сведения по учету поступления в бюджет таможенных пошлин, таможенных сборов, налогов, пеней, процентов указываются в лицевых счетах, открываемых для данных лиц на основании документов, удостоверяющих личность, и уникального идентификационного номера.";</w:t>
      </w:r>
    </w:p>
    <w:bookmarkEnd w:id="17"/>
    <w:bookmarkStart w:name="z27" w:id="1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18"/>
    <w:bookmarkStart w:name="z28" w:id="19"/>
    <w:p>
      <w:pPr>
        <w:spacing w:after="0"/>
        <w:ind w:left="0"/>
        <w:jc w:val="both"/>
      </w:pPr>
      <w:r>
        <w:rPr>
          <w:rFonts w:ascii="Times New Roman"/>
          <w:b w:val="false"/>
          <w:i w:val="false"/>
          <w:color w:val="000000"/>
          <w:sz w:val="28"/>
        </w:rPr>
        <w:t>
      "Для вышеназванных целей Реестр заполняется должностными лицами подразделений органа государственных доходов, производящих начисление (уменьшение) сумм таможенных пошлин, таможенных сборов, налогов, пеней, процентов, и направляется в подразделение, ответственное за ведение учета органа государственных доходов по месту регистрационного учета плательщика.";</w:t>
      </w:r>
    </w:p>
    <w:bookmarkEnd w:id="19"/>
    <w:bookmarkStart w:name="z29" w:id="2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20"/>
    <w:bookmarkStart w:name="z30" w:id="21"/>
    <w:p>
      <w:pPr>
        <w:spacing w:after="0"/>
        <w:ind w:left="0"/>
        <w:jc w:val="both"/>
      </w:pPr>
      <w:r>
        <w:rPr>
          <w:rFonts w:ascii="Times New Roman"/>
          <w:b w:val="false"/>
          <w:i w:val="false"/>
          <w:color w:val="000000"/>
          <w:sz w:val="28"/>
        </w:rPr>
        <w:t>
      "По согласованию руководителя подразделения, ответственного за ведение учета, после записи в лицевом счете, должностное лицо, ответственное за ведение учета, проводит отметку в Реестре о произведенной записи в лицевом счете с указанием даты, фамилии, имени, отчества (при его наличии) должностного лица, ответственного за ведение учета.";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32" w:id="22"/>
    <w:p>
      <w:pPr>
        <w:spacing w:after="0"/>
        <w:ind w:left="0"/>
        <w:jc w:val="both"/>
      </w:pPr>
      <w:r>
        <w:rPr>
          <w:rFonts w:ascii="Times New Roman"/>
          <w:b w:val="false"/>
          <w:i w:val="false"/>
          <w:color w:val="000000"/>
          <w:sz w:val="28"/>
        </w:rPr>
        <w:t>
      "26. В целях учета отражений в лицевом счете исчисленных, начисленных, уменьшенных, уплаченных, зачтенных, возвращенных сумм таможенных пошлин, таможенных сборов, налогов, специальных, антидемпинговых, компенсационных пошлин, пеней, процентов, а также сумм авансовых платежей, должностное лицо органа государственных доходов по требованию плательщика в течение 1 (одного) рабочего дня проводит сверку данных по лицевым счетам. При наличии расхождений сведений по таможенным пошлинам, таможенным сборам, налогам, специальным, антидемпинговым, компенсационным пошлинам, пеням, процентам, суммам авансовых платежей по данным автоматизированной информационной системы и данным плательщика, в течение 3 (трех) рабочих дней со дня установления расхождений орган государственных доходов и плательщик принимают меры по устранению возникших расхождений. При необходимости вносятся корректировки в лицевой счет плательщика.";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Start w:name="z34" w:id="23"/>
    <w:p>
      <w:pPr>
        <w:spacing w:after="0"/>
        <w:ind w:left="0"/>
        <w:jc w:val="both"/>
      </w:pPr>
      <w:r>
        <w:rPr>
          <w:rFonts w:ascii="Times New Roman"/>
          <w:b w:val="false"/>
          <w:i w:val="false"/>
          <w:color w:val="000000"/>
          <w:sz w:val="28"/>
        </w:rPr>
        <w:t>
      "28. Закрытие лицевых счетов производится при ликвидации юридического лица и прекращении деятельности индивидуального предпринимателя, физического лица по причине смерти или объявления его умершим согласно вступившему в силу решению суда – на основании сведений уполномоченных государственных органов.</w:t>
      </w:r>
    </w:p>
    <w:bookmarkEnd w:id="23"/>
    <w:bookmarkStart w:name="z35" w:id="24"/>
    <w:p>
      <w:pPr>
        <w:spacing w:after="0"/>
        <w:ind w:left="0"/>
        <w:jc w:val="both"/>
      </w:pPr>
      <w:r>
        <w:rPr>
          <w:rFonts w:ascii="Times New Roman"/>
          <w:b w:val="false"/>
          <w:i w:val="false"/>
          <w:color w:val="000000"/>
          <w:sz w:val="28"/>
        </w:rPr>
        <w:t>
      29. При наличии по лицевому счету плательщика остатка, производится сверка расчетов по таможенным пошлинам, налогам, таможенным сборам, специальным, антидемпинговым, компенсационным пошлинам, пеням, процентам, суммам авансовых платежей.";</w:t>
      </w:r>
    </w:p>
    <w:bookmarkEnd w:id="24"/>
    <w:bookmarkStart w:name="z36" w:id="2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25"/>
    <w:bookmarkStart w:name="z37" w:id="26"/>
    <w:p>
      <w:pPr>
        <w:spacing w:after="0"/>
        <w:ind w:left="0"/>
        <w:jc w:val="both"/>
      </w:pPr>
      <w:r>
        <w:rPr>
          <w:rFonts w:ascii="Times New Roman"/>
          <w:b w:val="false"/>
          <w:i w:val="false"/>
          <w:color w:val="000000"/>
          <w:sz w:val="28"/>
        </w:rPr>
        <w:t xml:space="preserve">
      "Экземпляры утвержденного акта списания излишне (ошибочно) уплаченных сумм хранятся в органе государственных доходов в соответствии с требованиями, предусмотренными приказами Министра культуры и спорта Республики Казахстан от 25 августа 2023 года </w:t>
      </w:r>
      <w:r>
        <w:rPr>
          <w:rFonts w:ascii="Times New Roman"/>
          <w:b w:val="false"/>
          <w:i w:val="false"/>
          <w:color w:val="000000"/>
          <w:sz w:val="28"/>
        </w:rPr>
        <w:t>№ 235</w:t>
      </w:r>
      <w:r>
        <w:rPr>
          <w:rFonts w:ascii="Times New Roman"/>
          <w:b w:val="false"/>
          <w:i w:val="false"/>
          <w:color w:val="000000"/>
          <w:sz w:val="28"/>
        </w:rPr>
        <w:t xml:space="preserve"> "Об утверждении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 и </w:t>
      </w:r>
      <w:r>
        <w:rPr>
          <w:rFonts w:ascii="Times New Roman"/>
          <w:b w:val="false"/>
          <w:i w:val="false"/>
          <w:color w:val="000000"/>
          <w:sz w:val="28"/>
        </w:rPr>
        <w:t>№ 236</w:t>
      </w:r>
      <w:r>
        <w:rPr>
          <w:rFonts w:ascii="Times New Roman"/>
          <w:b w:val="false"/>
          <w:i w:val="false"/>
          <w:color w:val="000000"/>
          <w:sz w:val="28"/>
        </w:rPr>
        <w:t xml:space="preserve"> "Об утверждении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(зарегистрирован в Реестре государственной регистрации нормативных правовых актов под № 33339) (далее – Правила работы ведомственных архивов):</w:t>
      </w:r>
    </w:p>
    <w:bookmarkEnd w:id="26"/>
    <w:bookmarkStart w:name="z38" w:id="27"/>
    <w:p>
      <w:pPr>
        <w:spacing w:after="0"/>
        <w:ind w:left="0"/>
        <w:jc w:val="both"/>
      </w:pPr>
      <w:r>
        <w:rPr>
          <w:rFonts w:ascii="Times New Roman"/>
          <w:b w:val="false"/>
          <w:i w:val="false"/>
          <w:color w:val="000000"/>
          <w:sz w:val="28"/>
        </w:rPr>
        <w:t>
      первый экземпляр – в подразделении, ответственном за ведение учета;</w:t>
      </w:r>
    </w:p>
    <w:bookmarkEnd w:id="27"/>
    <w:bookmarkStart w:name="z39" w:id="28"/>
    <w:p>
      <w:pPr>
        <w:spacing w:after="0"/>
        <w:ind w:left="0"/>
        <w:jc w:val="both"/>
      </w:pPr>
      <w:r>
        <w:rPr>
          <w:rFonts w:ascii="Times New Roman"/>
          <w:b w:val="false"/>
          <w:i w:val="false"/>
          <w:color w:val="000000"/>
          <w:sz w:val="28"/>
        </w:rPr>
        <w:t>
      второй экземпляр – в архиве.";</w:t>
      </w:r>
    </w:p>
    <w:bookmarkEnd w:id="28"/>
    <w:bookmarkStart w:name="z40"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35</w:t>
      </w:r>
      <w:r>
        <w:rPr>
          <w:rFonts w:ascii="Times New Roman"/>
          <w:b w:val="false"/>
          <w:i w:val="false"/>
          <w:color w:val="000000"/>
          <w:sz w:val="28"/>
        </w:rPr>
        <w:t>:</w:t>
      </w:r>
    </w:p>
    <w:bookmarkEnd w:id="29"/>
    <w:bookmarkStart w:name="z41" w:id="30"/>
    <w:p>
      <w:pPr>
        <w:spacing w:after="0"/>
        <w:ind w:left="0"/>
        <w:jc w:val="both"/>
      </w:pPr>
      <w:r>
        <w:rPr>
          <w:rFonts w:ascii="Times New Roman"/>
          <w:b w:val="false"/>
          <w:i w:val="false"/>
          <w:color w:val="000000"/>
          <w:sz w:val="28"/>
        </w:rPr>
        <w:t>
      часть третью изложить в следующей редакции:</w:t>
      </w:r>
    </w:p>
    <w:bookmarkEnd w:id="30"/>
    <w:bookmarkStart w:name="z42" w:id="31"/>
    <w:p>
      <w:pPr>
        <w:spacing w:after="0"/>
        <w:ind w:left="0"/>
        <w:jc w:val="both"/>
      </w:pPr>
      <w:r>
        <w:rPr>
          <w:rFonts w:ascii="Times New Roman"/>
          <w:b w:val="false"/>
          <w:i w:val="false"/>
          <w:color w:val="000000"/>
          <w:sz w:val="28"/>
        </w:rPr>
        <w:t>
      "В состав комиссии в обязательном порядке включаются руководители подразделений органов государственных доходов, ответственных за:</w:t>
      </w:r>
    </w:p>
    <w:bookmarkEnd w:id="31"/>
    <w:bookmarkStart w:name="z43" w:id="32"/>
    <w:p>
      <w:pPr>
        <w:spacing w:after="0"/>
        <w:ind w:left="0"/>
        <w:jc w:val="both"/>
      </w:pPr>
      <w:r>
        <w:rPr>
          <w:rFonts w:ascii="Times New Roman"/>
          <w:b w:val="false"/>
          <w:i w:val="false"/>
          <w:color w:val="000000"/>
          <w:sz w:val="28"/>
        </w:rPr>
        <w:t>
      ведение лицевых счетов;</w:t>
      </w:r>
    </w:p>
    <w:bookmarkEnd w:id="32"/>
    <w:bookmarkStart w:name="z44" w:id="33"/>
    <w:p>
      <w:pPr>
        <w:spacing w:after="0"/>
        <w:ind w:left="0"/>
        <w:jc w:val="both"/>
      </w:pPr>
      <w:r>
        <w:rPr>
          <w:rFonts w:ascii="Times New Roman"/>
          <w:b w:val="false"/>
          <w:i w:val="false"/>
          <w:color w:val="000000"/>
          <w:sz w:val="28"/>
        </w:rPr>
        <w:t>
      взыскание задолженности по таможенным пошлинам, таможенным сборам, налогам, специальным, антидемпинговым, компенсационным пошлинам, пеней, процентам;</w:t>
      </w:r>
    </w:p>
    <w:bookmarkEnd w:id="33"/>
    <w:bookmarkStart w:name="z45" w:id="34"/>
    <w:p>
      <w:pPr>
        <w:spacing w:after="0"/>
        <w:ind w:left="0"/>
        <w:jc w:val="both"/>
      </w:pPr>
      <w:r>
        <w:rPr>
          <w:rFonts w:ascii="Times New Roman"/>
          <w:b w:val="false"/>
          <w:i w:val="false"/>
          <w:color w:val="000000"/>
          <w:sz w:val="28"/>
        </w:rPr>
        <w:t>
      контроль после выпуска товаров;</w:t>
      </w:r>
    </w:p>
    <w:bookmarkEnd w:id="34"/>
    <w:bookmarkStart w:name="z46" w:id="35"/>
    <w:p>
      <w:pPr>
        <w:spacing w:after="0"/>
        <w:ind w:left="0"/>
        <w:jc w:val="both"/>
      </w:pPr>
      <w:r>
        <w:rPr>
          <w:rFonts w:ascii="Times New Roman"/>
          <w:b w:val="false"/>
          <w:i w:val="false"/>
          <w:color w:val="000000"/>
          <w:sz w:val="28"/>
        </w:rPr>
        <w:t>
      определение таможенной стоимости товаров;</w:t>
      </w:r>
    </w:p>
    <w:bookmarkEnd w:id="35"/>
    <w:bookmarkStart w:name="z47" w:id="36"/>
    <w:p>
      <w:pPr>
        <w:spacing w:after="0"/>
        <w:ind w:left="0"/>
        <w:jc w:val="both"/>
      </w:pPr>
      <w:r>
        <w:rPr>
          <w:rFonts w:ascii="Times New Roman"/>
          <w:b w:val="false"/>
          <w:i w:val="false"/>
          <w:color w:val="000000"/>
          <w:sz w:val="28"/>
        </w:rPr>
        <w:t>
      правовое обеспечение.";</w:t>
      </w:r>
    </w:p>
    <w:bookmarkEnd w:id="36"/>
    <w:bookmarkStart w:name="z48" w:id="37"/>
    <w:p>
      <w:pPr>
        <w:spacing w:after="0"/>
        <w:ind w:left="0"/>
        <w:jc w:val="both"/>
      </w:pPr>
      <w:r>
        <w:rPr>
          <w:rFonts w:ascii="Times New Roman"/>
          <w:b w:val="false"/>
          <w:i w:val="false"/>
          <w:color w:val="000000"/>
          <w:sz w:val="28"/>
        </w:rPr>
        <w:t>
      часть шестую изложить в следующей редакции:</w:t>
      </w:r>
    </w:p>
    <w:bookmarkEnd w:id="37"/>
    <w:bookmarkStart w:name="z49" w:id="38"/>
    <w:p>
      <w:pPr>
        <w:spacing w:after="0"/>
        <w:ind w:left="0"/>
        <w:jc w:val="both"/>
      </w:pPr>
      <w:r>
        <w:rPr>
          <w:rFonts w:ascii="Times New Roman"/>
          <w:b w:val="false"/>
          <w:i w:val="false"/>
          <w:color w:val="000000"/>
          <w:sz w:val="28"/>
        </w:rPr>
        <w:t>
      "Экземпляры утвержденного акта списания задолженности хранятся в органе государственных доходов в порядке, предусмотренном для хранения документов строгой отчетности в соответствии с требованиями, предусмотренными Правилами работы ведомственных архивов:</w:t>
      </w:r>
    </w:p>
    <w:bookmarkEnd w:id="38"/>
    <w:bookmarkStart w:name="z50" w:id="39"/>
    <w:p>
      <w:pPr>
        <w:spacing w:after="0"/>
        <w:ind w:left="0"/>
        <w:jc w:val="both"/>
      </w:pPr>
      <w:r>
        <w:rPr>
          <w:rFonts w:ascii="Times New Roman"/>
          <w:b w:val="false"/>
          <w:i w:val="false"/>
          <w:color w:val="000000"/>
          <w:sz w:val="28"/>
        </w:rPr>
        <w:t>
      первый – в подразделении, ответственном за ведение лицевых счетов;</w:t>
      </w:r>
    </w:p>
    <w:bookmarkEnd w:id="39"/>
    <w:bookmarkStart w:name="z51" w:id="40"/>
    <w:p>
      <w:pPr>
        <w:spacing w:after="0"/>
        <w:ind w:left="0"/>
        <w:jc w:val="both"/>
      </w:pPr>
      <w:r>
        <w:rPr>
          <w:rFonts w:ascii="Times New Roman"/>
          <w:b w:val="false"/>
          <w:i w:val="false"/>
          <w:color w:val="000000"/>
          <w:sz w:val="28"/>
        </w:rPr>
        <w:t>
      второй – в подразделении по работе с задолженностью;</w:t>
      </w:r>
    </w:p>
    <w:bookmarkEnd w:id="40"/>
    <w:bookmarkStart w:name="z52" w:id="41"/>
    <w:p>
      <w:pPr>
        <w:spacing w:after="0"/>
        <w:ind w:left="0"/>
        <w:jc w:val="both"/>
      </w:pPr>
      <w:r>
        <w:rPr>
          <w:rFonts w:ascii="Times New Roman"/>
          <w:b w:val="false"/>
          <w:i w:val="false"/>
          <w:color w:val="000000"/>
          <w:sz w:val="28"/>
        </w:rPr>
        <w:t>
      третий – в архиве.";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подтверждения наступления обстоятельств, влекущих за собой зачет (возврат) сумм специальных, антидемпинговых, компенсационных пошлин,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55" w:id="4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42"/>
    <w:bookmarkStart w:name="z56" w:id="4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3"/>
    <w:bookmarkStart w:name="z57" w:id="4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4"/>
    <w:bookmarkStart w:name="z58" w:id="4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45"/>
    <w:bookmarkStart w:name="z59" w:id="4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2025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w:t>
            </w:r>
            <w:r>
              <w:br/>
            </w:r>
            <w:r>
              <w:rPr>
                <w:rFonts w:ascii="Times New Roman"/>
                <w:b w:val="false"/>
                <w:i w:val="false"/>
                <w:color w:val="000000"/>
                <w:sz w:val="20"/>
              </w:rPr>
              <w:t>лицевого счета плательщика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 w:id="47"/>
    <w:p>
      <w:pPr>
        <w:spacing w:after="0"/>
        <w:ind w:left="0"/>
        <w:jc w:val="left"/>
      </w:pPr>
      <w:r>
        <w:rPr>
          <w:rFonts w:ascii="Times New Roman"/>
          <w:b/>
          <w:i w:val="false"/>
          <w:color w:val="000000"/>
        </w:rPr>
        <w:t xml:space="preserve"> Реестр к начислению (уменьшению) сумм таможенных платежей, таможенных сборов,</w:t>
      </w:r>
      <w:r>
        <w:br/>
      </w:r>
      <w:r>
        <w:rPr>
          <w:rFonts w:ascii="Times New Roman"/>
          <w:b/>
          <w:i w:val="false"/>
          <w:color w:val="000000"/>
        </w:rPr>
        <w:t>налогов, специальных, антидемпинговых, компенсационных пошлин, пеней, процентов</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 (налога)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класcификации доходов бюджета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декларации на товары и другим документам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основании которого производится запись на лицевой счет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процентов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отчетности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умень шению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bookmarkStart w:name="z65" w:id="48"/>
      <w:r>
        <w:rPr>
          <w:rFonts w:ascii="Times New Roman"/>
          <w:b w:val="false"/>
          <w:i w:val="false"/>
          <w:color w:val="000000"/>
          <w:sz w:val="28"/>
        </w:rPr>
        <w:t>
      Реестр сдал:</w:t>
      </w:r>
    </w:p>
    <w:bookmarkEnd w:id="48"/>
    <w:p>
      <w:pPr>
        <w:spacing w:after="0"/>
        <w:ind w:left="0"/>
        <w:jc w:val="both"/>
      </w:pPr>
      <w:r>
        <w:rPr>
          <w:rFonts w:ascii="Times New Roman"/>
          <w:b w:val="false"/>
          <w:i w:val="false"/>
          <w:color w:val="000000"/>
          <w:sz w:val="28"/>
        </w:rPr>
        <w:t>___________________________________________________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должностных</w:t>
      </w:r>
    </w:p>
    <w:p>
      <w:pPr>
        <w:spacing w:after="0"/>
        <w:ind w:left="0"/>
        <w:jc w:val="both"/>
      </w:pPr>
      <w:r>
        <w:rPr>
          <w:rFonts w:ascii="Times New Roman"/>
          <w:b w:val="false"/>
          <w:i w:val="false"/>
          <w:color w:val="000000"/>
          <w:sz w:val="28"/>
        </w:rPr>
        <w:t>лиц подразделений органа государственных доходов, производящих начисление</w:t>
      </w:r>
    </w:p>
    <w:p>
      <w:pPr>
        <w:spacing w:after="0"/>
        <w:ind w:left="0"/>
        <w:jc w:val="both"/>
      </w:pPr>
      <w:r>
        <w:rPr>
          <w:rFonts w:ascii="Times New Roman"/>
          <w:b w:val="false"/>
          <w:i w:val="false"/>
          <w:color w:val="000000"/>
          <w:sz w:val="28"/>
        </w:rPr>
        <w:t>(уменьшение))</w:t>
      </w:r>
    </w:p>
    <w:p>
      <w:pPr>
        <w:spacing w:after="0"/>
        <w:ind w:left="0"/>
        <w:jc w:val="both"/>
      </w:pPr>
      <w:r>
        <w:rPr>
          <w:rFonts w:ascii="Times New Roman"/>
          <w:b w:val="false"/>
          <w:i w:val="false"/>
          <w:color w:val="000000"/>
          <w:sz w:val="28"/>
        </w:rPr>
        <w:t>Реестр принял и произвел разноску в лицевых счетах:</w:t>
      </w:r>
    </w:p>
    <w:p>
      <w:pPr>
        <w:spacing w:after="0"/>
        <w:ind w:left="0"/>
        <w:jc w:val="both"/>
      </w:pPr>
      <w:r>
        <w:rPr>
          <w:rFonts w:ascii="Times New Roman"/>
          <w:b w:val="false"/>
          <w:i w:val="false"/>
          <w:color w:val="000000"/>
          <w:sz w:val="28"/>
        </w:rPr>
        <w:t>___________________________________________________ 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должностного</w:t>
      </w:r>
    </w:p>
    <w:p>
      <w:pPr>
        <w:spacing w:after="0"/>
        <w:ind w:left="0"/>
        <w:jc w:val="both"/>
      </w:pPr>
      <w:r>
        <w:rPr>
          <w:rFonts w:ascii="Times New Roman"/>
          <w:b w:val="false"/>
          <w:i w:val="false"/>
          <w:color w:val="000000"/>
          <w:sz w:val="28"/>
        </w:rPr>
        <w:t>лица подразделения органа государственных доходов)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2025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244</w:t>
            </w:r>
          </w:p>
        </w:tc>
      </w:tr>
    </w:tbl>
    <w:bookmarkStart w:name="z68" w:id="49"/>
    <w:p>
      <w:pPr>
        <w:spacing w:after="0"/>
        <w:ind w:left="0"/>
        <w:jc w:val="left"/>
      </w:pPr>
      <w:r>
        <w:rPr>
          <w:rFonts w:ascii="Times New Roman"/>
          <w:b/>
          <w:i w:val="false"/>
          <w:color w:val="000000"/>
        </w:rPr>
        <w:t xml:space="preserve"> Правила подтверждения наступления обстоятельств, влекущих за собой зачет (возврат) сумм специальных, антидемпинговых, компенсационных пошлин</w:t>
      </w:r>
    </w:p>
    <w:bookmarkEnd w:id="49"/>
    <w:bookmarkStart w:name="z69" w:id="50"/>
    <w:p>
      <w:pPr>
        <w:spacing w:after="0"/>
        <w:ind w:left="0"/>
        <w:jc w:val="both"/>
      </w:pPr>
      <w:r>
        <w:rPr>
          <w:rFonts w:ascii="Times New Roman"/>
          <w:b w:val="false"/>
          <w:i w:val="false"/>
          <w:color w:val="000000"/>
          <w:sz w:val="28"/>
        </w:rPr>
        <w:t xml:space="preserve">
      1. Настоящие Правила подтверждения наступления обстоятельств, влекущих за собой зачет (возврат) сумм специальных, антидемпинговых, компенсационных пошлин, разработаны в соответствии </w:t>
      </w:r>
      <w:r>
        <w:rPr>
          <w:rFonts w:ascii="Times New Roman"/>
          <w:b w:val="false"/>
          <w:i w:val="false"/>
          <w:color w:val="000000"/>
          <w:sz w:val="28"/>
        </w:rPr>
        <w:t>пунктом 15</w:t>
      </w:r>
      <w:r>
        <w:rPr>
          <w:rFonts w:ascii="Times New Roman"/>
          <w:b w:val="false"/>
          <w:i w:val="false"/>
          <w:color w:val="000000"/>
          <w:sz w:val="28"/>
        </w:rPr>
        <w:t xml:space="preserve"> статьи 141 Кодекса Республики Казахстан "О таможенном регулировании в Республике Казахстан" (далее – Кодекс) и определяют порядок зачета (возврата) сумм специальных, антидемпинговых, компенсационных пошлин при подтверждении наступления обстоятельств, влекущих за собой зачет (возврат) сумм специальных, антидемпинговых, компенсационных пошлин.</w:t>
      </w:r>
    </w:p>
    <w:bookmarkEnd w:id="50"/>
    <w:bookmarkStart w:name="z70" w:id="51"/>
    <w:p>
      <w:pPr>
        <w:spacing w:after="0"/>
        <w:ind w:left="0"/>
        <w:jc w:val="both"/>
      </w:pPr>
      <w:r>
        <w:rPr>
          <w:rFonts w:ascii="Times New Roman"/>
          <w:b w:val="false"/>
          <w:i w:val="false"/>
          <w:color w:val="000000"/>
          <w:sz w:val="28"/>
        </w:rPr>
        <w:t xml:space="preserve">
      2. Зачет (возврат) сумм специальных, антидемпинговых, компенсационных пошлин производится органом государственных доходов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141 Кодекса со дня поступления заявления плательщика.</w:t>
      </w:r>
    </w:p>
    <w:bookmarkEnd w:id="51"/>
    <w:bookmarkStart w:name="z71" w:id="52"/>
    <w:p>
      <w:pPr>
        <w:spacing w:after="0"/>
        <w:ind w:left="0"/>
        <w:jc w:val="both"/>
      </w:pPr>
      <w:r>
        <w:rPr>
          <w:rFonts w:ascii="Times New Roman"/>
          <w:b w:val="false"/>
          <w:i w:val="false"/>
          <w:color w:val="000000"/>
          <w:sz w:val="28"/>
        </w:rPr>
        <w:t xml:space="preserve">
      3. Зачет (возврат) сумм специальных, антидемпинговых, компенсационных пошлин в случае, указанном в </w:t>
      </w:r>
      <w:r>
        <w:rPr>
          <w:rFonts w:ascii="Times New Roman"/>
          <w:b w:val="false"/>
          <w:i w:val="false"/>
          <w:color w:val="000000"/>
          <w:sz w:val="28"/>
        </w:rPr>
        <w:t>подпункте 3)</w:t>
      </w:r>
      <w:r>
        <w:rPr>
          <w:rFonts w:ascii="Times New Roman"/>
          <w:b w:val="false"/>
          <w:i w:val="false"/>
          <w:color w:val="000000"/>
          <w:sz w:val="28"/>
        </w:rPr>
        <w:t xml:space="preserve"> пункта 13 статьи 141 Кодекса производится на основании вступившего в законную силу судебного акта.</w:t>
      </w:r>
    </w:p>
    <w:bookmarkEnd w:id="52"/>
    <w:bookmarkStart w:name="z72" w:id="53"/>
    <w:p>
      <w:pPr>
        <w:spacing w:after="0"/>
        <w:ind w:left="0"/>
        <w:jc w:val="both"/>
      </w:pPr>
      <w:r>
        <w:rPr>
          <w:rFonts w:ascii="Times New Roman"/>
          <w:b w:val="false"/>
          <w:i w:val="false"/>
          <w:color w:val="000000"/>
          <w:sz w:val="28"/>
        </w:rPr>
        <w:t xml:space="preserve">
      4. Подтверждением обстоятельств, при которых производится зачет (возврат) сумм специальных, антидемпинговых, компенсационных пошлин, установленных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13 статьи 141 Кодекса являются сведения о начисленных и уплаченных платежах из информационной системы органов государственных доходов.</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