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c8cb" w14:textId="9cac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28 января 2025 года № 44-н/қ. Зарегистрирован в Министерстве юстиции Республики Казахстан 28 января 2025 года № 35685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31.01.2025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(зарегистрирован в Реестре государственной регистрации нормативных правовых актов за № 10120)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"8.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разрабатываются исходя из суммы:</w:t>
      </w:r>
    </w:p>
    <w:bookmarkEnd w:id="3"/>
    <w:bookmarkStart w:name="z10" w:id="4"/>
    <w:p>
      <w:pPr>
        <w:spacing w:after="0"/>
        <w:ind w:left="0"/>
        <w:jc w:val="both"/>
      </w:pPr>
      <w:r>
        <w:rPr>
          <w:rFonts w:ascii="Times New Roman"/>
          <w:b w:val="false"/>
          <w:i w:val="false"/>
          <w:color w:val="000000"/>
          <w:sz w:val="28"/>
        </w:rPr>
        <w:t>
      1) совокупности средневзвешенных значений:</w:t>
      </w:r>
    </w:p>
    <w:bookmarkEnd w:id="4"/>
    <w:bookmarkStart w:name="z11" w:id="5"/>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5"/>
    <w:bookmarkStart w:name="z12" w:id="6"/>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6"/>
    <w:bookmarkStart w:name="z13" w:id="7"/>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7"/>
    <w:bookmarkStart w:name="z14" w:id="8"/>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8"/>
    <w:bookmarkStart w:name="z15" w:id="9"/>
    <w:p>
      <w:pPr>
        <w:spacing w:after="0"/>
        <w:ind w:left="0"/>
        <w:jc w:val="both"/>
      </w:pPr>
      <w:r>
        <w:rPr>
          <w:rFonts w:ascii="Times New Roman"/>
          <w:b w:val="false"/>
          <w:i w:val="false"/>
          <w:color w:val="000000"/>
          <w:sz w:val="28"/>
        </w:rPr>
        <w:t xml:space="preserve">
      2-1) расходов по транспортировке товарного газа по магистральным газопроводам в соответствии с тарифами, рекомендованными протоколом заседания Энергетического совета при Президенте Республики Казахстан, образованного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14 марта 2012 года № 285 (далее –Энергетический совет), в рамках реализации ратифицированных Республикой Казахстан международных договоров;</w:t>
      </w:r>
    </w:p>
    <w:bookmarkEnd w:id="9"/>
    <w:bookmarkStart w:name="z16" w:id="10"/>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10"/>
    <w:bookmarkStart w:name="z17" w:id="11"/>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семи процентов от совокупности средневзвешенных значений, указанных в подпункте 1) настоящего пункта;</w:t>
      </w:r>
    </w:p>
    <w:bookmarkEnd w:id="11"/>
    <w:bookmarkStart w:name="z18" w:id="12"/>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ноль процентов от совокупности средневзвешенных значений, указанных в подпункте 1) настоящего пункта.</w:t>
      </w:r>
    </w:p>
    <w:bookmarkEnd w:id="12"/>
    <w:bookmarkStart w:name="z19" w:id="13"/>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рассчитывается на первый год по следующей формуле:</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где,</w:t>
      </w:r>
    </w:p>
    <w:bookmarkEnd w:id="14"/>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первый год, тенге за тысячу кубических метров;</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совокупность средневзвешенных значений, указанных в подпунктах 1) и 2) настоящего пункта, тенге за тысячу кубических метров;</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17"/>
    <w:bookmarkStart w:name="z25" w:id="18"/>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каждый последующий год рассчитывается по следующей формуле: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где,</w:t>
      </w:r>
    </w:p>
    <w:bookmarkEnd w:id="19"/>
    <w:bookmarkStart w:name="z28"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последующие годы, тенге за тысячу кубических метров;</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за предыдущий год, тенге за тысячу кубических метров;</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22"/>
    <w:bookmarkStart w:name="z31" w:id="23"/>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8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где:</w:t>
      </w:r>
    </w:p>
    <w:bookmarkEnd w:id="24"/>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04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81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При превышении предельной ценой оптовой реализации товарного газа на внутреннем рынке, предназначенного для последующей реализации товарного газа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предельной цены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29"/>
    <w:bookmarkStart w:name="z39" w:id="30"/>
    <w:p>
      <w:pPr>
        <w:spacing w:after="0"/>
        <w:ind w:left="0"/>
        <w:jc w:val="both"/>
      </w:pPr>
      <w:r>
        <w:rPr>
          <w:rFonts w:ascii="Times New Roman"/>
          <w:b w:val="false"/>
          <w:i w:val="false"/>
          <w:color w:val="000000"/>
          <w:sz w:val="28"/>
        </w:rPr>
        <w:t>
      На основании протокола заседания Энергетического совета устанавливается рекомендуемая Энергетическим советом предельная оптовая цена реализации товарного газа, предназначенного для последующей реализации отдельным крупным коммерческим потребителям.</w:t>
      </w:r>
    </w:p>
    <w:bookmarkEnd w:id="30"/>
    <w:bookmarkStart w:name="z40" w:id="31"/>
    <w:p>
      <w:pPr>
        <w:spacing w:after="0"/>
        <w:ind w:left="0"/>
        <w:jc w:val="both"/>
      </w:pPr>
      <w:r>
        <w:rPr>
          <w:rFonts w:ascii="Times New Roman"/>
          <w:b w:val="false"/>
          <w:i w:val="false"/>
          <w:color w:val="000000"/>
          <w:sz w:val="28"/>
        </w:rPr>
        <w:t>
      9.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пунктом 8 настоящих Правил, не может предусматривать увеличение уровня предельных цен оптовой реализации товарного газа по сравнению с текущим уровнем более чем на тридцать три процента в среднеарифметическом значении на всей территории Республики Казахстан в течение одного календарного года.</w:t>
      </w:r>
    </w:p>
    <w:bookmarkEnd w:id="31"/>
    <w:bookmarkStart w:name="z41" w:id="32"/>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43" w:id="33"/>
    <w:p>
      <w:pPr>
        <w:spacing w:after="0"/>
        <w:ind w:left="0"/>
        <w:jc w:val="both"/>
      </w:pPr>
      <w:r>
        <w:rPr>
          <w:rFonts w:ascii="Times New Roman"/>
          <w:b w:val="false"/>
          <w:i w:val="false"/>
          <w:color w:val="000000"/>
          <w:sz w:val="28"/>
        </w:rPr>
        <w:t>
      "17. Предельная цена оптовой реализации сжиженного нефтяного газа, реализуемого в рамках плана поставки вне товарных бирж (далее – предельная оптовая цена), устанавливается каждые 6 (шесть) календарных месяцев (далее – период), корректируется не более 1 (один) раза за период и действует на всей территории Республики Казахстан для осуществляющих оптовую реализацию в рамках плана поставки вне товарных бирж:</w:t>
      </w:r>
    </w:p>
    <w:bookmarkEnd w:id="33"/>
    <w:bookmarkStart w:name="z44" w:id="34"/>
    <w:p>
      <w:pPr>
        <w:spacing w:after="0"/>
        <w:ind w:left="0"/>
        <w:jc w:val="both"/>
      </w:pPr>
      <w:r>
        <w:rPr>
          <w:rFonts w:ascii="Times New Roman"/>
          <w:b w:val="false"/>
          <w:i w:val="false"/>
          <w:color w:val="000000"/>
          <w:sz w:val="28"/>
        </w:rPr>
        <w:t>
      1) производителей сжиженного нефтяного газа;</w:t>
      </w:r>
    </w:p>
    <w:bookmarkEnd w:id="34"/>
    <w:bookmarkStart w:name="z45" w:id="35"/>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47" w:id="36"/>
    <w:p>
      <w:pPr>
        <w:spacing w:after="0"/>
        <w:ind w:left="0"/>
        <w:jc w:val="both"/>
      </w:pPr>
      <w:r>
        <w:rPr>
          <w:rFonts w:ascii="Times New Roman"/>
          <w:b w:val="false"/>
          <w:i w:val="false"/>
          <w:color w:val="000000"/>
          <w:sz w:val="28"/>
        </w:rPr>
        <w:t>
      "22. Проект нормативного правового акта, предусматривающий утверждение предельной оптовой цены на планируемый период, а равно корректировку предельной оптовой цены в течении периода, не может предусматривать повышение уровня предельной оптовой цены по сравнению с текущим уровнем более чем на пятнадцать процентов.".</w:t>
      </w:r>
    </w:p>
    <w:bookmarkEnd w:id="36"/>
    <w:bookmarkStart w:name="z48" w:id="37"/>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37"/>
    <w:bookmarkStart w:name="z49"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0"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9"/>
    <w:bookmarkStart w:name="z51"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0"/>
    <w:bookmarkStart w:name="z52" w:id="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1"/>
    <w:bookmarkStart w:name="z53" w:id="42"/>
    <w:p>
      <w:pPr>
        <w:spacing w:after="0"/>
        <w:ind w:left="0"/>
        <w:jc w:val="both"/>
      </w:pPr>
      <w:r>
        <w:rPr>
          <w:rFonts w:ascii="Times New Roman"/>
          <w:b w:val="false"/>
          <w:i w:val="false"/>
          <w:color w:val="000000"/>
          <w:sz w:val="28"/>
        </w:rPr>
        <w:t>
      4. Настоящий приказ вводится в действие с 31 января 2025 года и подлежит официальному опубликованию.</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55"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