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a602" w14:textId="b1ea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24 марта 2022 года № ҚР-ДСМ-27 "Об утверждении Стандарта организации оказания медицинской помощи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17 февраля 2025 года № 9. Зарегистрирован в Министерстве юстиции Республики Казахстан 18 февраля 2025 года № 35735</w:t>
      </w:r>
    </w:p>
    <w:p>
      <w:pPr>
        <w:spacing w:after="0"/>
        <w:ind w:left="0"/>
        <w:jc w:val="both"/>
      </w:pPr>
      <w:bookmarkStart w:name="z1" w:id="0"/>
      <w:r>
        <w:rPr>
          <w:rFonts w:ascii="Times New Roman"/>
          <w:b w:val="false"/>
          <w:i w:val="false"/>
          <w:color w:val="000000"/>
          <w:sz w:val="28"/>
        </w:rPr>
        <w:t>
      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марта 2022 года № ҚР-ДСМ-27 "Об утверждении Стандарта организации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стандарту организации оказания медицинской помощи в стационарных условиях в Республике Казахстан, утвержденном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стандарту организации оказания медицинской помощи в стационарных условиях в Республике Казахстан, утвержденном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5"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2025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10" w:id="5"/>
    <w:p>
      <w:pPr>
        <w:spacing w:after="0"/>
        <w:ind w:left="0"/>
        <w:jc w:val="left"/>
      </w:pPr>
      <w:r>
        <w:rPr>
          <w:rFonts w:ascii="Times New Roman"/>
          <w:b/>
          <w:i w:val="false"/>
          <w:color w:val="000000"/>
        </w:rPr>
        <w:t xml:space="preserve"> Перечень заболеваний по кодам международной классификации болезней (далее – МКБ) 10 пересмотра, подлежащих лечению в стационаре с круглосуточным наблюдением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cholerae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eltor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сальмонеллезная инфекция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сальмонеллезные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dysenteriae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flexneri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boydii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sonnei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Энтеротоксигенная инфекция, вызванная Еscherichia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Энтероинвазивная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кишечные инфекции, вызванные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Campylobacter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Yersinia Enterocolitica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 вызванный Clostridium difficile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Стафилококковое пищевое отравление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Clostridium perfringens [Clostridium welchii]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Vibrio parahaemolyticus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Bacillus cereus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пищевые отравления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пищевое отравление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амебная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кишечный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недизентерийный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Амебома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Амебная инфекция другой локализации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кишечные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кишечная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гастроэнтеропатия, вызванная возбудителем норволк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энтериты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неуточненный гастроэнтерит и колит инфекционного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и колит неуточненного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бактериоскопически с наличием или отсутствием роста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только ростом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неуточненными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неуточненных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при отрицательных результатах бактериологических и гистологических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проведения бактериологического и гистологического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неуточненной локализации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Менингеальная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других локализаций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неуточненный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 и подкожной клетчатки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глаза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надпочечников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уточненных органов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одной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Целлюлярнокожная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Чумной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чумы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туляремии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melitensis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abortus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suis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canis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бруцеллеза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или молниеносный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и хронический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укуса крыс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эризипелоид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Erysipelothrix (эризипелотрикс)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эризипелоида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желтушно-геморрагический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лептоспироза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кошачьих царапин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Экстраинтестинальный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зоонозы,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зоонозы,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инфекция, вызванная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инфекция, вызванная mycobacterium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вызванные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mycobacterium,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Листериозный менингит и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листериоза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столбняка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дифтерия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parapertussis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другими видами Bordetella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Уотерхауса-Фридериксена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менингококковые инфекции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септицемии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неуточненным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Шейно-лицевой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нокардиоз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нокардиоза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и кожно-слизистый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бартонеллезы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 без пневмонии [лихорадка Понтиак]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токсического шока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Бразильская пурпурная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haemophilus influenzae,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врожденное сифилитическое поражение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нейросифилис [ювенильный нейросифилис]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позднего врожденного сифилиса с симптомами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анальной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сифилис кожи и слизистых оболочек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сифилиса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 (I98.0*, I79.0*, I39.1*, I79.1*, I68.1*, I39.8*, I41.0*, I32.0*, I39.3*)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с симптомами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Асимптомный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позднего сифилиса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сифилис, неуточненный как ранний или поздний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с абсцедированием периуретральных 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пельвиоперитонит и другая гонококковая инфекция мочеполовых органов (N51.1*, N74.3*, N51.0*)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глаз (H13.1*,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костно-мышечной системы (M01.3*, M73.0*, M90.2*,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папилломы и пианома подошвенная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кожные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Фрамбезийный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гуммы и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поражения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фрамбезии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Вшивая возвратная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возвратный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венсана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спирохетозные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Спирохетозная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Chlamydia psittaci (хламидия пситаки)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хламидийные болезни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вшивый тиф, вызываемый Rickettsia prowazekii (рикетсия Провачека)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тиф [болезнь Брилла]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typhi (риккетсия тифи)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tsutsugamushi (риккетсия цуцугамуши)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rickettsii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conorii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(североазиатская клещевая), вызываемая Rickettsia siberica (риккетсия сиберика)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australis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пятнистые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Окопная (волынская)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Осповидный (везикулезный) риккетсиоз, вызываемый rickettsia akari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риккетсиозы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ассоциированный с вакциной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завезенным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природным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другой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непаралитический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полиомиелит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Крейтцфельдта-Якоба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склерозирующий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многоочаговая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медленные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вирусные инфекции центральной нервной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Сент-Луис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Роцио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комариные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Комариный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Дальневосточный клещевой энцефалит [русский весенне-летний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 европейский клещевой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клещевые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передаваемый членистоногими,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Лимфоцитарный хориоменингит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менингиты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экзантематозная лихорадка (бостонская экзантема)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Чикунгунья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О'Ньонг-Ньонг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Венесуэльская лошадиная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Западного 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Рифт-Валли [долины Рифт]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комариная вирусная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Комариная вирусная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Оропуш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Колорадская клещевая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лихорадки, передаваемые членистоногими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лихорадка, передаваемая членистоногими,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Хунин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Мачупо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ареновирусные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 клинических проявлений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с клиническими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геморрагическая лихорадка (вызванная вирусом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геморрагическая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Кьясанурская лесная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марбург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эбола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с почечным синдромом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Диссеминированная герпетическая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герпетических инфекций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 со стороны нервной системы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глазными осложнениями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опоясывающий лишай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вызванные вирусом обезьяньей оспы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средним отитом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другими осложнениями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неврологическими осложнениями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другими осложнениями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 внезапная [шестая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инфекционная [пятая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стоматит с экзантемой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характеризующаяся поражением кожи и слизистех оболочек,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с дельта-агентом (коинфекция)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и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дельта-(супер) инфекция вирусоносителя гепатита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гепатит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микобактериальной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бактериальных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цитомегаловирусного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вирусных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кандидоза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микозов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пневмонии, вызванной Pneumocystis carinii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саркомы Капоши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лимфомы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 лимфатической,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энцефалопатии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лимфатического интерстициального пневмонита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изнуряющего синдрома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ВИЧ-инфекционный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(персистентной) генерализованной лимфаденопатии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гематологических и иммунологических нарушений,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уточненных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иммунодефицита человека (ВИЧ),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цитомегаловирусные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с другими осложнениями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Мононуклеоз, вызванный гамма-герпетическим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инфекционный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Эпидемическая 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росс-ривер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Ретровирусные инфекции,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 легочный синдром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Паповавирусная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инфекции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волосистой части головы и бороды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кожи 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вульвы и вагины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урогенитальных локализаций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вызванный Histoplasma capsulatum, неуточненный (гистоплазма капсулятум)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Нistoplasma duboisii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бластомикоза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Кожно-лимфотический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споротрихоза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Феомикотический абсцесс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феомикотический абсцесс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хромомикоза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Инвазивный легочный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Тонзиллярный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криптококкоза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зигомикозы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Оппортунистические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falciparum (плазмодиум фальципарум), с церебральными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тяжелой и осложненной малярии, вызванной Plasmodium falciparum (плазмодиум фальципарум)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falciparum,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осложненная разрывом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vivax,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нефропатией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malariaе,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ovale (плазмодиум овал)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плазмодиями обезьян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паразитологически подтвержденные малярии,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Кожно-слизистый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Африканский трипаносомоз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без поражения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других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Токсоплазмозная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токсоплазмоз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с поражением других органов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haematobium (мочеполовой шистосомоз) (шистосома гематобиум)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mansoni [кишечный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japonicum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Инвазии, вызванные другими двуустками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двуустками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легкого,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кости, вызванная Echinococcuss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granulosus, неуточненная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multilocularis, неуточненная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других органов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solium (тения солиум)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saginata (тения сагината)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другими уточненными цестодами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Wuchereria bancrofti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malayi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timori (бругия тимори)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филяриатоза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анкилостомидозы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капилляриоз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смешанной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паразитизм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Висцеральная форма заболеваний, вызываемых миграцией личинок гельминтов [висцеральная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Ангиостронгилоидоз, вызванный Parastrongylus cantonensis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туберкулеза органов дыхания и неуточненного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полиомиелита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инфекционные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иммунопролиферативная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лимфоидные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миелоидные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моноцитарные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лейкозы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эозинофильная лейкемия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анемии, вследствие ферментных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ферментного нарушения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Наследственное персистирование фетального гемоглобина [НПФГ]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без криза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крови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застойная спленомегалия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метгемоглобинемии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крови и кроветворных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подклассов иммуноглобулина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M [IgM]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повышенным содержанием иммуноглобулина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антител с близким к норме уровнем иммуноглобулинов или с гипериммуноглобулинемией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гипогаммаглобулинемия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преимущественной недостаточностью антител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связанный со значительным дефектом,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вариабельные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щитовидной железы, связанные с йодной недостаточностью, и сходные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зоб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от эктопией ткани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Дисгормональный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неуточненая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 секреция глюкагона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Полигландулярная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вилочковой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Вернике-Корсакова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углеводов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сфинголипидозы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посттрансляционной модификации лизосомных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леша-нихена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эритропоэтическая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Криглера-Найяра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обмена билирубина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(P75*)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 с острым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 на фоне деменции, так описанный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бредовое [шизофреноподобное]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диссоциативное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эмоционально лабильное [астеническое]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обусловленное повреждением и дисфункцией головного мозга или соматической болезнью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дисфункцией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опиоидов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каннабиоидов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седативных и снотворных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кокаина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других стимуляторов (включая кофеин)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летучих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расстройства,вызванные одноврем. употреблением нескольких наркотических средств и использованием других психоактивных веществ: Психическое pасстpойство и pасстpойство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(атипичная)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Постшизофреническая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тип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бредовые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бредовое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с симптомами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шизофреноформное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преимущественно бредовые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преходящие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и преходящее психотическое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маниакальный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смешанный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маниакальные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легкой или умеренной депрессии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смешанного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биполярные 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средней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депрессивные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(изолированные)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фобические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Паническое расстройство [эпизодическая пароксизмальная тревожность]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тревожное и депрессивное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обсессивные(навязчивые) мысли или размышления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компульсивные действия [навязчивые ритуалы]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обсессивно(навязчиво)-компульсивные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тяжелый стресс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Диссоциативный ступор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и одержимость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конвульсии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анестезия или потеря чувственного восприятия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Диссоциативное [конверсионное]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деперсонализации-дереализации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Переедание, связанное с другими психологическими расстройствами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приема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Диссоциальное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неустойчивое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Ананкастическое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(уклоняющееся)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переживания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психического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стойкие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азартным играм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поджогам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воровству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привычек и 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половой идентификации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Гиперактивное расстройство, сочетающееся с умственной отсталостью и стереотипными движениями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Вызывающее оппозиционное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 расстройство и расстройство поведения, начинающиеся обычно в детском и подростковом возрасте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Гриппозный менингит (бактериальный менингит, вызванный Haemophilus influenzae (гемофилус инфлуенза)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менингит (бактериальный менингит, вызванный Pneumococcus (пневмококкус)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Стрептококовый менингит (бактериальный менингит, вызванный Streptococcus (стрептококкус)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менингит (бактериальный менингит, вызванный Staphylococcus) (стафилококкус)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Доброкачественный рецидивирующий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Экстрадуральный и субдуральный абсцесс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Внутpичеpепной и внутpипозвоночный абсцесс и гpанулема пpи болезнях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рото-лицевая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тремора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экстрапирамидные и двигательные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Экстрапирамидное и двигательное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демиелинизация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понтинный миелиноз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Демиелинизирующая болезнь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(гранд маль) неуточненные (с малыми припадками [petit mal] (петит маль)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(петит маль) неуточненные, без припадков grand mal (гранд маль)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(гранд маль)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(петит маль)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Мигренозный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сонной артерии (полушарный)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и двусторонние синдромы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слепота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глобальная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средней мозговой артерии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передней мозговой артерии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задней мозговой артерии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инсульта в стволе головного мозга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мозжечкового инсульта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двигательный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чувствительный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нарушениях межпозвоночных дисков (M50-M51†)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(M47.-†)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 инфекционный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полиневропатии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миастения (Myasthenia gravis)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детского церебрального паралича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Сообщающаяся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при спинномозговой пункции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 и трихиаз век (заворот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Эктропион века (выворот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Птоз века (блефароптоз)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 (хроническая гипертрофия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 (Дакриопс, синдром сухового глаза, киста слезной железы,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воспаление слезных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и недостаточность слезных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 (увеит)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 (болезнь Харада) уевонейроретинит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глазницу) инородное тело вследствие проникающего ранения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(стромальный) и глубокий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Слипчивая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отеки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оболочек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радужной оболочки, цилиарного тела и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спаек и разрывов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и разрыв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сетчатки без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Тракционная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артериальные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сосудистые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Ретинальная васкулярная окклюзия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Фоновая ретинопатия и ретинальные сосудистые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ретинальная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слоев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глаукому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глаукома посттравматическая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(пролапс)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помутнения стеловидного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эндофтальмиты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зрительного нерва,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отделов зрительных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стекловидного тела после хирургической операции по поводу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серозный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слизистый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негнойные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слуховой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краевые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болезнь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и дислокация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дефекты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среднего уха и сосцевидного отростка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необлитерирующий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вестибулярной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сердца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межпредсердной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сухожильной хорды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дресслера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Неревматическое поражение митрального клапана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(неревматический)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с недостаточностью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аортального клапана (неревматическое)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левой ножки пучка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 и трепетание предсердий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Внутрисердечный тромбоз,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уточненные как кровоизлияние или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иных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и соединительнотканная дисплазия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неопухолевый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 мигрирующий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почечной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Ортостатическая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 (стрептококкус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[палочкой Афанасьева-Пфеффера]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(псеудомонас) (синегнойной палочкой)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верхнечелюстной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фронтальный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этмоидальный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сфеноидальный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синуситы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Полипозная дегенерация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полипы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или мукоцеле носового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Смещенная носовая перегородка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носовой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носа и носовых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 с гипертрофией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тальковой пылью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и пневмонит,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отек,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интерстициальные легочные нарушения, вызванные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с упоминанием об асбестозе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Хилусный выпот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прорезывания зубов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аномалии размеров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челюстно-лицевых соотношений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височно-нижнечелюстного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челюстно-лицевые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Ростовые (неодонтогенные) кисты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кисты области рта,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развития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Гигантоклеточная гранулема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мукозит (язвенный)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Подслизистый фиброз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пищевода при болезни Шагаса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желудка и двенадцатиперстной кишки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аппендикса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Инцизионная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Парастомальная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заднего прохода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Брюшинные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брюшины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воротной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Центрилобулярный геморрагический некроз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без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идиопатический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билиарный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алкоголем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лекарствами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острый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в кишечнике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Кровавая рвота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[вызванное любым организмом]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лица,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листовидная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бразильская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эритематозная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пузырчатки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буллезная болезнь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[Aллопо]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Крупнобляшечный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гипертрофический красный плоский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[Лайелла]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фотоаллергическая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радиационный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Перифолликулит головы абсцедирующий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состояния и фиброз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кольцевидная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кожи и подкожной клетчатки, вызванная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кожная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ограниченная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склеродермия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Обызвествление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Папулы готтрона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Пойкилодермия сосудистая атрофическая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[дактилолиз спонтанный]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[артифициальный]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Лихорадочный нейтрофильный дерматоз Свита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Эозинофильный целлюлит Уэлса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реактивные 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 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с системным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обусловленная нарушением почечной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[виллонодуряный] синовит (пигментный)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артропатии,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Моноартрит,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генерализованный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множественный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искривление большого пальца (hallus valgus) (халлус валгус)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большого пальца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молоткообразные деформации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пальца(ев)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Вальгусная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Сгибательная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Свисание стопы или кисти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 стопа [per planus]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когтеобразная кисть, косорукость, полая стопа (с высоким сводом) и искривленная стопа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лодыжки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Разная длина конечностей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конечностей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надколенника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Дисковидный мениск (врожденный)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мениска в результате старого разрыва или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коленном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спонтанные разрывы связки(ок)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внутренние поражения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поражение коленного сустава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суставов,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сустав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Полиартериит с поражением легких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Слизисто-кожный лимфонодулярный синдром [Кавасаки]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Смертельная срединная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гигантоклеточные артерииты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некротизирующие васкулопатии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Некротизирующая васкулопатия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системная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системной красной волчанки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дерматомиозит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Прогрессирующий системный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CR(E)ST [сочетание кальциноза, синдрома Рейно, дисфункции пищевода, склеродактилии и телеангиэктазии]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вызванный лекарственными средствами и химическими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синдром [Шегнера]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перекрестные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(эозинофильный)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Многоочаговый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панникулит Вебера-Крисчена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Гипермобильный синдром разболтанности, излишней подвижности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позиционный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Инфантильный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идиопатические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Торакогенный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вторичные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сколиоза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атланто-аксиальный подвывих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атланто-аксиальные подвывихи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подвывихи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деформирующие дорсопатии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Энтезопатия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Сакроилеит,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межпозвонковых дисков (пиогенная)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передней спинальной или позвоночной артерии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связанный с перенапряжением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позвонка,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Бруцеллезный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Энтеробактериальный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межпозвоночного диска шейного отдела другого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смещение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дегенерация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[грыжи] Шморля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поражение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кальцификация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синовиты и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подколенной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синовиальной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пяточное [ахилово] сухожилие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контрактура сухожилия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гипертрофия,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синовиальных оболочек 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синовиальной оболочки и сухожилия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[Депюитрена]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Несрастание перелома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целостности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Единичная киста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Аневризматическая костная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плотности и структуры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многоочаговый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с дренированным синусом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асептический некроз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обусловленный перенесенной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черепа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костей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сращение эпифиза с диафизом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роста и развития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кессонной болезни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вследствие гемоглобинопатии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головки бедренной кости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бедра после перенесенного юношеского остеохондроза (Coxa plana) (кокса плана)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большой и малой берцовых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юношеский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Соскальзывание верхнего эпифиза бедренной кости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грудной клетки 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 после сращения или артродеза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после установки ортопедического имплантата суставного протеза или костной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костно-мышечной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Межпозвоночный дисковый стеноз неврального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сахарном диабете (E10-14†)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болезных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лоханочно-мочеточникового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со стриктурой мочеточника,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Перегиб и стриктура мочеточника без гидронефроза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Балканская нефропатия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почки и околопочечной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отторжениях трансплантата (T86.-†)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нижних отделах мочевых путей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Сморщенная почка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или инфаркт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почки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почки и мочеточника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Нервно-мышечная дисфункция мочевого пузыря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свищ,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мочевого пузыря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стриктура уретры,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структура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дивертикул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карбункул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слизистой оболочки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Непроизвольное мочеиспускание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мочевыводящей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кистозная мастопатия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Фиброаденоз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Фибросклероз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доброкачественные дисплазии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дисплазия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молочной железе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Жировой некроз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Тазовый перитонит у женщин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женских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тазовой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ректовагинальной перегородки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кожного рубца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Уретроцеле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матки и влагалища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Эритроцеле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выпадения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Пузырно-влагалищный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влагалищно-тонкокишечный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влагалищно-толстокишечный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кишечно-генитальные свищи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Свищи генитально-кожные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киста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желтого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атрофия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и грыжа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яичника, ножки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Гематосальпинкс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яичника, маточной трубы и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яичника, маточной трубы и широкой связки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женских половых органов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Субинволюция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матки, за исключением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матки, за исключением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Гипертрофическое удлинение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атрезия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Гематокольпос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аменорея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нерегулярном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менструации в пубертатном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кровотечения в предменопаузном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нерегулярных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отсутствием овуляции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трубного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маточного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цервикального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мужскими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женского бесплодия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искусственным оплодотворением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свода влагалища после экстирпации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 малом тазу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наружной стомы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мочеполовой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мочеполовой системы после медицинских процедур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аборт,осложнившийся нифекцией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абоpт,осложнившийсч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почек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мочевого пузыря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уретры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других отделов мочевых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возникший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связи с анестезией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спинномзоговой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в состоянии у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Болезненное приращение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без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 преждевременными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со своевременными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 предлежания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 с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Послеродовая(ой) коагуляционный дефект, афибриногенемия,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pодоpазpешения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 время родов или после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 [выходных]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спинальной и эпиду pальной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 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осложений беременности и родов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болезнью почек и мочевых путей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хроническими болезнями системы кровообращения и дыхания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травмой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проведением хирургического вмешательства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медицинскими процедурами у матери,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внематочной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смертью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и другими морфологическими и функциональными аномалиями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и неуточненными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хориоамнионитом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 видом неправильного предлежания, положения и диспропорции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наложением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терапевтическими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табака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алкоголя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матерью наркотических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на мать химических веществ, содержащихся в окружающей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"маловесности" или малом размере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 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волосистой части головы при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скелета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тахипноэ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однояйцевого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однояйцевой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Кровопотеря у плода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1-ой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2-ой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3-ей и 4-ой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поступившими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углеводного обмена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нарушение обмена кальция и магния,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эндокринное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тирозинемия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обмена веществ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при кистозном фиброзе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расхождение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 влияние на плод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возникающие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возникающие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спинного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нервной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смещение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хрусталика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переднего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заднего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глаза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уха, вызывающая нарушение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аномалия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Аномально расположенное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Выступающее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уха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левого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воронкообразный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сохранение левой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легочных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крупной вены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недоразвитие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треснутый, вдавленный, расщепленный 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перфорация носовой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носа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перепонка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гортани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добавочная доля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эктопия ткани в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органов дыхания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слюнных желез и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глоточный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пищеводная перепонка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тела матки с удвоением шейки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удвоения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между маткой и пищеварительным и мочевым трактами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Девственная плева, полностью закрывающая вход во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губ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женских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промежностная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семявыносящего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семявыносящего протока, придатка яичка, семенного канатика 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и аплазия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мужских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Гермафротидитизм,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Псевдогермафротидитизм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пола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мочевыделительной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бедро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бедра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варусные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плоская стопа [pes planus (пес манус)]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вальгусные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полая стопа [pes cavus (пес кавус)]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стопы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асимметрия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сдавленное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впалая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килевидная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длинных костей голени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большой палец (пальцы)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плеча и предплечья при наличии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лучевой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Клешнеобразная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верхнюю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укорачивающий верхнюю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бедра и голени при наличии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голени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стопы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расщепление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укорачивающий нижнюю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Фокомелия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дефекты, укорачивающие конечность(и), неуточненную(ые)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верхней конечности (ей), включая плечевой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нижней(их) конечности(ей), включая тазовый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конечности(ей)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Окуломандибулярный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черепа и лица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Шейное ребро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 рост, не совместимый с жизнью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короткого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Хондроэктодермальная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с дефектами роста трубчатых костей и позвоночного столба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пластинчатый [ламеллярный]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летальный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пигмента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молочной железы и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молочная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сосок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морфологические нарушения волос,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лейконихия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Увеличенные и гипертрофированные ногти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наружных покровов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синдром у плода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гидантоинового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Дизморфия, вызванная варфарином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вовлекающих преимущественно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избыточным ростом [гигантизмом] на ранних этапах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наблюдаемые только в прометафазе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отмеченные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Триплодия и полиплодия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Трисомии и частичные трисомии аутосом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Хромосомное смещение с закруглением или смещением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части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наблюдаемые только в прометофазе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из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из аутосом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цепочки с различным числом х-хромосом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46, xy-кариотипом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половые хромосомы, женский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женский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более чем двумя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со структурно измененными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 мозаичными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половых хромосом, мужской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46,хх истинный гермафродит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свода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основания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дна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скуловой кости 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лицевых костей и костей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хрящевой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других и неуточненных областей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зрительного нерва и зрительных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глазодвигательного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отводящего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добавочного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черепного нерва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с выпадением или потерей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без выпадения или потери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глазницы с наличием инородного тела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c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без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отек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Эпидуральное кровоизлияние (травматическое)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с продолжительным коматозным состоянием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волосистой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кровеносных сосудов головы,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гортань и трахею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глотку и шейную часть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первого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второго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уточненных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других и неуточненных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 и отек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повреждения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шеи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передней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Множественые открытые раны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грудном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другого и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и отек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травмы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легочных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межреберных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с кровоизлиянием в сердечную сумку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других уточненных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органа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Раздавленная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части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крестца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подвздошной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лобковой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и неуточненных частей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пояснично-крестцовом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крестцово-подвздошного сустава и крестцово-копчикового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пояснично-крестцового отдела позвоночника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лобкового симфиза [лонного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поясничного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крестцово-подвздошного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и отек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травма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нерного корешка пояснично-крестцового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пояснично-крестцового нервного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поясничных, крестцовых и тазовых симпатических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периферического(их) нерва(ов)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брюшной части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нижней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чревной или брыжеечной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воротной или селезеночной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кровеносных сосудов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подвздошных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неутчоненного кровеносного сосуда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печени или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внутрибрюшного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маточной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тазового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и неуточненных частей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другой и неуточненной части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мышцы и сухожилия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внутрибрюшного(ых) и тазового(ых) органа(органов)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живота, нижней части спины и таза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лопатки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ключицы, лопатки 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акромиально-ключичного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грудиноключичного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мышечно-кожного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или плечевой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поверхностных вен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сухожилия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длинной головки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других частей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трехглавой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плечевым и локтевым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плечевого пояса и плеча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диафизов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нижних концов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вены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локтевым и лучезапястным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предплечья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 сосуда(ов)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кровеносного(ых) сосуда(ов)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большого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другого одного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травматическая ампутация (части) пальца(ев) и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на уровне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запястья и кисти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шейки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частей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седалищного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тазобедренным и коленным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области тазобедренного сустава и бедра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дистального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только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мениска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суставного хряща коленного сустава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большеберцовой (передней)(задней)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пяточного [ахиллова]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другой(их) мышцы (мышц) и сухожилия(ий) задней мышечной группы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коленным и голеностопным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голени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связок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наружного [латерального]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внутреннего(медиального)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глубокого малоберцового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подошвенной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вены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пальца(ев)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отделов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уровне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грудной клетки,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грудную клетку, нижнюю часть спины, таз и конечность(ти)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переломов,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захватывающие область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области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живота, нижней части спины, таза 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размозжения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размозжения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кистей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одной руки в сочетании с ампутацией другой руки на любом уровне,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рук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одной стопы в сочетании с ампутацией другой ноги на любом уровне, кроме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нижних конечностей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и нижней конечностей, любая комбинация [любых уровней]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травматические ампутации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головного мозга и черепных нервов в сочетании с травмами спинного мозга и других нервов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и спинного мозга с вовлечением нескольких других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кровеносных сосудов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 и сухожилий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органов грудной клетки в сочетании с травмами органов брюшной полости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нерва, корешка спинного мозга и нервного сплетения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туловища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(нервов)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кровеносного(ых) сосуда(ов)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и травматическая ампутация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тонком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ободочной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за исключением запястья и кисти,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первую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вторую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хотя бы на один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первую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вторую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хотя бы на один химический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стенки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тазобедренной области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колена 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другой 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захватывающее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живота, нижней части спины и таза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глюкокортикоидами и их синтетическими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гормонами щитовидной железы и их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антитиреоидными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инсулином и пероральными гипогликемическими [противодиабетическими]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пероральными контрацептивами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эстрогенами и прогестеронами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антигонадотропинами, антиэстрогенами, антиандрогенами,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андрогенами и их анаболическими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гормонами и их синтетическими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антагонистами гормонов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жаропонижающими и противоревматическими препаратами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опием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героином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опиоидами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метадоном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синтетическими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кокаином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каннабисом (производными)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лизергидом [LSD]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психодислептиками [галлюциногенами]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ингаляционного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внутривенного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для общего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местноанестезирующими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анестезирующими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терапевтическими газами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гидантоина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иминостильбенами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сукцинимидами и оксазолидиндионами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барбитуратами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бензодиазепинами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смешанными противоэпилептическими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противоэпилептическими, седативными и снотворными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противосудорожными, седативными и снотворными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противопаркинсоническими препаратами и другими мышечными депрессантами центрального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трициклическими и тетрациклическими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антидепрессантами-ингибиторами моноаминооксидазы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нейролептиками- производными фенотиазинового ряда бутерофенона и тиоксантена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психостимулирующими средствами, характеризующимися возможностью пристрастия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психотропными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психотропными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холинэстеразы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парасимпатомиметическими [холинэргическими]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ганглиоблокирующими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парасимпатолитическими [антихолинэргическими и антимускаринными] и спазмолитическими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центральнодействующими и адренонейроблокирующими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неточненными препаратами, действующими преимущественно на вегетативную нервную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противоаллергическими и противорвотными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противоопухолевыми и иммунодепрессивными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витаминами,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ферментами,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железом и его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антикоагулянтов, витамином К и другими 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препаратами, преимущественно системного действия, и гематологическими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преимущественно системного действия, и гематологическими агентами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сердечными гликозидами и препаратами аналогичного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блокаторами кальциевых каналов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противоаритмическими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коронарорасширяющими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ангиотензинконвертирующих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гипотензивными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антигиперлипидемическими и антиатеросклеротическими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расширяющими периферические сосуды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антиварикозными препаратами, включая склерозирующие 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сердечно-сосудистую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группы окситоцина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миорелаксантами [блокаторами н-холинорецепторов скелетных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мускулатуру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противоинфекционными и противовоспалительными препаратами местного действия,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минералокортикоидами и их антагонистами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''петлевыми'' диуретиками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карбоангидразы, производными бензотиадиазина и другими диуретическими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электролитный, энергетический и водный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обмен мочевой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подавляющими аппетит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противоядиями и комплексонами,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аналептическими средствами и антагонистами ''опиатных'' 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диагностическими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лекарственными средствами, медикаментами и биологическими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2-пропанола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сивушных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спирта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гомологов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гликолей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кетонов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органических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органических растворителей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четыреххлористого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хлороформа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трихлорэтилена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тетрахлорэтилена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дихлорметана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хлорфторуглеродов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алифатических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ароматических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галогенпроизводных алифатических и ароматических углеводородов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фенола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разъедающих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кислот и кислотоподобных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щелочей и щелочеподобных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разъедающих веществ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мыл и детергентов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свинца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ртути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хрома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кадмия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меди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цинка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олова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бериллия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металла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мышьяка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марганца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неорганических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неорганического вещества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окислов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формальдегида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слезоточивого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хлора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фтора и фтористого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сероводорода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газов, дымов и паров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газов, дымов и паров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фосфорорганических и карбаматных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галогенированных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гербицидов и фунгицидов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родентицидов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пестицидов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пестицидов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сикватерой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рыбой семейства скумбриевых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другой рыбой и моллюсками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морепродуктов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морепродуктов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грибах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ягодах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другом(их) съеденном(ых) растении(ях)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ядовитых веществ, содержащихся в съеденных пищевых продуктах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пищевых продуктах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змеиного 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пресмыкающихся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скорпиона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паука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членистоногих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рыбой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морскими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ядовитыми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ядовитым животным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загрязняющих пищевые продукты афлатоксина и других микотоксинов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стрихнина и его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табака и никотина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нитропроизводных и аминопроизводных бензола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дисульфида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нитроглицерина и других азотных кислот и сложных эфиров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красок и красящих веществ,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неуточненного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эффекты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высокой температуры и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жажды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депривации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несмертельное погружение в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вызванный патологической реакцией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патологической реакции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вторичное или рецидивирующее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раневая инфекция, не класифицированная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подкожная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связанная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AB0-несовместимость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rh-несовместимость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связанный с введением сыворотки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 гематома, осложняющие процедуру,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или после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случайно оставленное в полости тела или операционной ране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инородное вещество, случайно оставленное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процедурой,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электронным водителем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артериальным шунтом сердечных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сосудистыми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сосудистым катетером для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сердечными и сосудистыми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другими сердечными и сосудистыми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сердечными и сосудистыми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сердечным и сосудистым протезом,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трансплантатом мочевого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мочевой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мочеполовыми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мочеполовым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суставным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кости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другие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костными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внутреними ортопедическими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ортопедическим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внутричерепным желудочковым шунтом (связующего)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имплантированным электронным стимулятором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глазными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желудочно-кишечным протезом, имплантатом и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протезными устройствами, имплантатами и трансплантатами,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Отторжение трансплантата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сердечно-легочного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трансплантатов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других пересаженных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пресаженного(ой) органа и ткани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Неврома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осложнения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гипертермия, вызванная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Безуспешная или трудная интубация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обусловленный патологической реакцией на адекватно назначенное и правильно примененное лекарственное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потенциального донора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содержание в крови алкоголя и наркотических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Тубопластика или вазопластика после ранее проведенной стерилизации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оплодотворение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пробы по восстановлению детородной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подверженной высокому риску неуточненного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молочных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искусственного водителя ритма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а также другого внутреннего фиксирующего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алкоголизме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наркомании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терапия и профессиональная реабилитация,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реабилитационную процедуру, неуточненную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по поводу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без уточненного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последующего лечения,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другого уточненного органа 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неуточненного органа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психотерапии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лечения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возможным физическим насилием по отношению к ребенку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события, пережитые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проблемы, связанные с близкими людьми (группой первичной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Азартные игры 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трудностями организации нормального образа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оказании помощи по ведению домашнего хозяйства, при отсутствии члена семьи, способного оказать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ожидающее госпитализацию в профильное медицинское учреждение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во время отдыха третьего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подкидышем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другим здоровым ребенком грудного и раннего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человек, сопровождающий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 нуждающиеся в помощи учреждений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отдельные нарушения с вовлечением иммунного механизма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расстройства питания и нарушения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расстройства и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системы и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отдельные состояния, возникающие в перинатальный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болезненные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сыворотке или вакцине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приобретенное отсутствие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части головы или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другая психологическая травма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серьезная операция,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гастростомы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искусственного отверстия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наложением 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дренажным устройством цереброспинальной жидкости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послехирургические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аспиратора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черепа и костей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внутричерепной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грудной клетки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верхней конечности, исключая запястье и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нижней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 и травм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Щелкающий палец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 степень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расстройство поведения и эмоций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инфекционных и паразитарных болезнях, классифицированных в других рубриках (A00-B99†)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опухолевых болезнях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отложения в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Плевpальный выпот пpи состояниях,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другой нормальной беременности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2025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13" w:id="6"/>
    <w:p>
      <w:pPr>
        <w:spacing w:after="0"/>
        <w:ind w:left="0"/>
        <w:jc w:val="left"/>
      </w:pPr>
      <w:r>
        <w:rPr>
          <w:rFonts w:ascii="Times New Roman"/>
          <w:b/>
          <w:i w:val="false"/>
          <w:color w:val="000000"/>
        </w:rPr>
        <w:t xml:space="preserve"> Клинико-диагностические исследования (лабораторные, инструментальные и функциональные, консультации профильных специалистов) на плановую госпитализацию</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результатов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(без оперативного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(с применением оперативного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(развернутый)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анализы крови (креатинин, общий белок, аланинаминотрансфеназа (далее - АЛТ), аспартатаминотрансфераза (далее - 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заболеваниями крови с нарушениями свертываемости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заболеваниями сердечно-сосудистой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пациентов с онкологическими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на маркеры гепатитов В и С (ИФА)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(пациентам с 15 лет и лицам, осуществляющим уход за детьми)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терапевта (педиатра)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(согласно клиническим протоколам и по показаниям, а также для пациентов с сопутствующими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(ФГДС)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 (за исключением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эпидемиологическом окружении с поликлиники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2. Специальные исследования (по профилю)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посев из конъюнктивальной полости глаза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отоларинголога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 с заключением о санации ротовой полости (для предупреждения гематогенного распространения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слезных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Эхография и ультразвуковое исследование (УЗИ) глаза, расчет интраокулярной линзы (ИОЛ)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Ультрабиомикроскопия (УБМ)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Эндотелиальная микроскопия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когеррентная томография зрительного нерва и сетчатки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 (по показаниям)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Кардиохирургический профиль (за исключением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Чреспищеводная ЭхоКГ (пациентам при госпитализации в отделение интервенционной аритмологии)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полостей сердца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предоставлении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аорты (СD с результатами)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рентгенография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Травматологический и ортопедический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стоматолога с заключением о санации ротовой полости (для предупреждения гематогенного распространения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(УЗДГ) сосудов нижних конечностей (за исключением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костей и суставов согласно основному диагнозу (с описанием)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сосудистой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пораженных сосудов за исключением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томографическая ангиография (КТА) соответствующего сосудистого бассейна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суточное мониторирование артериального давления (СМАД) пациентам с высоким риском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ангиохирурга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Онкологический и радиологический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в 2-х проекциях органов грудной клетки (для пациентов химиотерапевтического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(КТ) или рентгенография в 2-х проекциях органов грудной клетки для пациентов хирургического и радиологического профилей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(для пациентов старше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органов брюшной полости с контрастированием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Магниторезонансная томография (МРТ) органов малого таза с контрастированием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экскреторная урография на 7-й, 15-й и 45-й минуте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Простат-специфический антиген (ПСА) общий, свободный - по показаниям для мужчин старше 40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посев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нижних конечностей (по показаниям пациентам с варикозным расширением вен нижних конечностей с консультацией ангиохирурга)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(по показаниям для пациентов старше 50 лет с сердечной патологией с консультацией кардиолога)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Гинекологический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на степень чистоты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на онкоцитологию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(СА 125, Не 4) (при образовании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органов малого таза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трансплантология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прижизненного донора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(ИФА) на вирус Эпштейна-Барра IgM, вирус Эпштейна-Барра IgG, цитомагеловируса IgM, цитомегаловируса IgG, вирус простого герпеса IgM, вирус простого герпеса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CA 19-9, CA 72, CA 125, АФП,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щитовидной железы: Т4 свободный, Т3 свободный,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(исследование функции внешнего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посевы отделяемого из зева, носа и влагалища, а также мочи, кала,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фиброэзофагогастродуоденоскопия (ФЭГДС);</w:t>
            </w:r>
          </w:p>
          <w:p>
            <w:pPr>
              <w:spacing w:after="20"/>
              <w:ind w:left="20"/>
              <w:jc w:val="both"/>
            </w:pPr>
            <w:r>
              <w:rPr>
                <w:rFonts w:ascii="Times New Roman"/>
                <w:b w:val="false"/>
                <w:i w:val="false"/>
                <w:color w:val="000000"/>
                <w:sz w:val="20"/>
              </w:rPr>
              <w:t>
рентгенография грудной клетки;</w:t>
            </w:r>
          </w:p>
          <w:p>
            <w:pPr>
              <w:spacing w:after="20"/>
              <w:ind w:left="20"/>
              <w:jc w:val="both"/>
            </w:pPr>
            <w:r>
              <w:rPr>
                <w:rFonts w:ascii="Times New Roman"/>
                <w:b w:val="false"/>
                <w:i w:val="false"/>
                <w:color w:val="000000"/>
                <w:sz w:val="20"/>
              </w:rPr>
              <w:t>
спирография;</w:t>
            </w:r>
          </w:p>
          <w:p>
            <w:pPr>
              <w:spacing w:after="20"/>
              <w:ind w:left="20"/>
              <w:jc w:val="both"/>
            </w:pPr>
            <w:r>
              <w:rPr>
                <w:rFonts w:ascii="Times New Roman"/>
                <w:b w:val="false"/>
                <w:i w:val="false"/>
                <w:color w:val="000000"/>
                <w:sz w:val="20"/>
              </w:rPr>
              <w:t>
компьютерная томография брюшной полости с ангиографией;</w:t>
            </w:r>
          </w:p>
          <w:p>
            <w:pPr>
              <w:spacing w:after="20"/>
              <w:ind w:left="20"/>
              <w:jc w:val="both"/>
            </w:pPr>
            <w:r>
              <w:rPr>
                <w:rFonts w:ascii="Times New Roman"/>
                <w:b w:val="false"/>
                <w:i w:val="false"/>
                <w:color w:val="000000"/>
                <w:sz w:val="20"/>
              </w:rPr>
              <w:t>
магнитно-резонансная холангиопанкреатография (МРХПГ).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p>
            <w:pPr>
              <w:spacing w:after="20"/>
              <w:ind w:left="20"/>
              <w:jc w:val="both"/>
            </w:pPr>
            <w:r>
              <w:rPr>
                <w:rFonts w:ascii="Times New Roman"/>
                <w:b w:val="false"/>
                <w:i w:val="false"/>
                <w:color w:val="000000"/>
                <w:sz w:val="20"/>
              </w:rPr>
              <w:t>
УЗИ органов брюшной полости;</w:t>
            </w:r>
          </w:p>
          <w:p>
            <w:pPr>
              <w:spacing w:after="20"/>
              <w:ind w:left="20"/>
              <w:jc w:val="both"/>
            </w:pPr>
            <w:r>
              <w:rPr>
                <w:rFonts w:ascii="Times New Roman"/>
                <w:b w:val="false"/>
                <w:i w:val="false"/>
                <w:color w:val="000000"/>
                <w:sz w:val="20"/>
              </w:rPr>
              <w:t>
УЗИ мочевого пузыря;</w:t>
            </w:r>
          </w:p>
          <w:p>
            <w:pPr>
              <w:spacing w:after="20"/>
              <w:ind w:left="20"/>
              <w:jc w:val="both"/>
            </w:pPr>
            <w:r>
              <w:rPr>
                <w:rFonts w:ascii="Times New Roman"/>
                <w:b w:val="false"/>
                <w:i w:val="false"/>
                <w:color w:val="000000"/>
                <w:sz w:val="20"/>
              </w:rPr>
              <w:t>
УЗИ органов малого таза у женщин;</w:t>
            </w:r>
          </w:p>
          <w:p>
            <w:pPr>
              <w:spacing w:after="20"/>
              <w:ind w:left="20"/>
              <w:jc w:val="both"/>
            </w:pPr>
            <w:r>
              <w:rPr>
                <w:rFonts w:ascii="Times New Roman"/>
                <w:b w:val="false"/>
                <w:i w:val="false"/>
                <w:color w:val="000000"/>
                <w:sz w:val="20"/>
              </w:rPr>
              <w:t>
УЗИ предстательной железы у мужчин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брахиоцефальной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w:t>
            </w:r>
          </w:p>
          <w:p>
            <w:pPr>
              <w:spacing w:after="20"/>
              <w:ind w:left="20"/>
              <w:jc w:val="both"/>
            </w:pPr>
            <w:r>
              <w:rPr>
                <w:rFonts w:ascii="Times New Roman"/>
                <w:b w:val="false"/>
                <w:i w:val="false"/>
                <w:color w:val="000000"/>
                <w:sz w:val="20"/>
              </w:rPr>
              <w:t>
гепатолог;</w:t>
            </w:r>
          </w:p>
          <w:p>
            <w:pPr>
              <w:spacing w:after="20"/>
              <w:ind w:left="20"/>
              <w:jc w:val="both"/>
            </w:pPr>
            <w:r>
              <w:rPr>
                <w:rFonts w:ascii="Times New Roman"/>
                <w:b w:val="false"/>
                <w:i w:val="false"/>
                <w:color w:val="000000"/>
                <w:sz w:val="20"/>
              </w:rPr>
              <w:t>
инфекционист;</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на цитомегаловирус, вирус Эпштейна- Барра, вирус герпеса (при положительном IgM).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гепатита В и С, определение вирусной нагрузки (ПЦР количественный на РНК вируса гепатита С и ДНК вируса гепатита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Гамма-глутамилтранспептидаза (ГГТП), щелочная фосфатаза (ЩФ), СРБ, АСЛ-О, альбумин, амилаза (дополнительно к стандартному биохимическому анализу)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HLA-типирование донора печени;</w:t>
            </w:r>
          </w:p>
          <w:p>
            <w:pPr>
              <w:spacing w:after="20"/>
              <w:ind w:left="20"/>
              <w:jc w:val="both"/>
            </w:pPr>
            <w:r>
              <w:rPr>
                <w:rFonts w:ascii="Times New Roman"/>
                <w:b w:val="false"/>
                <w:i w:val="false"/>
                <w:color w:val="000000"/>
                <w:sz w:val="20"/>
              </w:rPr>
              <w:t>
● кросс-матч тест (донор-реципиент);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48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на вирус Эпштейна-Барра IgM, вирус Эпштейна-Барра IgG, цитомагеловируса IgM, цитомегаловируса IgG, вирус простого герпеса IgM, вирус простого герпеса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АФП, СА 19-9,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щитовидной железы: Т4 свободный, Т3 свободный, ТТГ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антинуклеарных антител (ANA, AMA, ANCA)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(ФВД)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 почек,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сосудов брахиоцефальной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органов брюшной полости с контрастированием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в холангиорежиме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гепатолога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на цитомегаловирус, вирус Эпштейна -Барра, вирус герпеса (при положительном IgM)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гепатита В и С, определение вирусной нагрузки (ПЦР количественный на РНК вируса гепатита С и ДНК вируса гепатита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Антитромбина III (дополнительно к стандартной коагулограмме)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ЩФ, СРБ, альбумин, амилаза (дополнительно к стандартному биохимическому анализу)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HLA-типирование реципиента печени;</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48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 – типирование донора;</w:t>
            </w:r>
          </w:p>
          <w:p>
            <w:pPr>
              <w:spacing w:after="20"/>
              <w:ind w:left="20"/>
              <w:jc w:val="both"/>
            </w:pPr>
            <w:r>
              <w:rPr>
                <w:rFonts w:ascii="Times New Roman"/>
                <w:b w:val="false"/>
                <w:i w:val="false"/>
                <w:color w:val="000000"/>
                <w:sz w:val="20"/>
              </w:rPr>
              <w:t>
● Кросс – 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72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кровь на HbsAg; Anti HCV; сифилис; реакция Райта – Хеддельсона; цитомегаловирус IgM, IgG; вирус Эпштейна-Барра IgM, IgG; вирус простого герпеса 1,2 типа IgM, IgG; кандида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простого герпеса 1,2 типа IgM, IgG;</w:t>
            </w:r>
          </w:p>
          <w:p>
            <w:pPr>
              <w:spacing w:after="20"/>
              <w:ind w:left="20"/>
              <w:jc w:val="both"/>
            </w:pPr>
            <w:r>
              <w:rPr>
                <w:rFonts w:ascii="Times New Roman"/>
                <w:b w:val="false"/>
                <w:i w:val="false"/>
                <w:color w:val="000000"/>
                <w:sz w:val="20"/>
              </w:rPr>
              <w:t>
кандида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w:t>
            </w:r>
          </w:p>
          <w:p>
            <w:pPr>
              <w:spacing w:after="20"/>
              <w:ind w:left="20"/>
              <w:jc w:val="both"/>
            </w:pPr>
            <w:r>
              <w:rPr>
                <w:rFonts w:ascii="Times New Roman"/>
                <w:b w:val="false"/>
                <w:i w:val="false"/>
                <w:color w:val="000000"/>
                <w:sz w:val="20"/>
              </w:rPr>
              <w:t>
СА 19-9, АФП, РЭА,</w:t>
            </w:r>
          </w:p>
          <w:p>
            <w:pPr>
              <w:spacing w:after="20"/>
              <w:ind w:left="20"/>
              <w:jc w:val="both"/>
            </w:pPr>
            <w:r>
              <w:rPr>
                <w:rFonts w:ascii="Times New Roman"/>
                <w:b w:val="false"/>
                <w:i w:val="false"/>
                <w:color w:val="000000"/>
                <w:sz w:val="20"/>
              </w:rPr>
              <w:t>
(ПСА общий, свободный – для мужчин),</w:t>
            </w:r>
          </w:p>
          <w:p>
            <w:pPr>
              <w:spacing w:after="20"/>
              <w:ind w:left="20"/>
              <w:jc w:val="both"/>
            </w:pPr>
            <w:r>
              <w:rPr>
                <w:rFonts w:ascii="Times New Roman"/>
                <w:b w:val="false"/>
                <w:i w:val="false"/>
                <w:color w:val="000000"/>
                <w:sz w:val="20"/>
              </w:rPr>
              <w:t>
(СА 125, НЕ4 – для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p>
            <w:pPr>
              <w:spacing w:after="20"/>
              <w:ind w:left="20"/>
              <w:jc w:val="both"/>
            </w:pPr>
            <w:r>
              <w:rPr>
                <w:rFonts w:ascii="Times New Roman"/>
                <w:b w:val="false"/>
                <w:i w:val="false"/>
                <w:color w:val="000000"/>
                <w:sz w:val="20"/>
              </w:rPr>
              <w:t>
УЗИ органов брюшной полости;</w:t>
            </w:r>
          </w:p>
          <w:p>
            <w:pPr>
              <w:spacing w:after="20"/>
              <w:ind w:left="20"/>
              <w:jc w:val="both"/>
            </w:pPr>
            <w:r>
              <w:rPr>
                <w:rFonts w:ascii="Times New Roman"/>
                <w:b w:val="false"/>
                <w:i w:val="false"/>
                <w:color w:val="000000"/>
                <w:sz w:val="20"/>
              </w:rPr>
              <w:t>
УЗИ мочевого пузыря;</w:t>
            </w:r>
          </w:p>
          <w:p>
            <w:pPr>
              <w:spacing w:after="20"/>
              <w:ind w:left="20"/>
              <w:jc w:val="both"/>
            </w:pPr>
            <w:r>
              <w:rPr>
                <w:rFonts w:ascii="Times New Roman"/>
                <w:b w:val="false"/>
                <w:i w:val="false"/>
                <w:color w:val="000000"/>
                <w:sz w:val="20"/>
              </w:rPr>
              <w:t>
УЗИ органов малого таза у женщин,</w:t>
            </w:r>
          </w:p>
          <w:p>
            <w:pPr>
              <w:spacing w:after="20"/>
              <w:ind w:left="20"/>
              <w:jc w:val="both"/>
            </w:pPr>
            <w:r>
              <w:rPr>
                <w:rFonts w:ascii="Times New Roman"/>
                <w:b w:val="false"/>
                <w:i w:val="false"/>
                <w:color w:val="000000"/>
                <w:sz w:val="20"/>
              </w:rPr>
              <w:t>
УЗИ предстательной железы у мужчин;</w:t>
            </w:r>
          </w:p>
          <w:p>
            <w:pPr>
              <w:spacing w:after="20"/>
              <w:ind w:left="20"/>
              <w:jc w:val="both"/>
            </w:pPr>
            <w:r>
              <w:rPr>
                <w:rFonts w:ascii="Times New Roman"/>
                <w:b w:val="false"/>
                <w:i w:val="false"/>
                <w:color w:val="000000"/>
                <w:sz w:val="20"/>
              </w:rPr>
              <w:t>
УЗДГ брюшной аорты, сосудов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ФЭГДС;</w:t>
            </w:r>
          </w:p>
          <w:p>
            <w:pPr>
              <w:spacing w:after="20"/>
              <w:ind w:left="20"/>
              <w:jc w:val="both"/>
            </w:pPr>
            <w:r>
              <w:rPr>
                <w:rFonts w:ascii="Times New Roman"/>
                <w:b w:val="false"/>
                <w:i w:val="false"/>
                <w:color w:val="000000"/>
                <w:sz w:val="20"/>
              </w:rPr>
              <w:t>
рентгенография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(для женщин);</w:t>
            </w:r>
          </w:p>
          <w:p>
            <w:pPr>
              <w:spacing w:after="20"/>
              <w:ind w:left="20"/>
              <w:jc w:val="both"/>
            </w:pPr>
            <w:r>
              <w:rPr>
                <w:rFonts w:ascii="Times New Roman"/>
                <w:b w:val="false"/>
                <w:i w:val="false"/>
                <w:color w:val="000000"/>
                <w:sz w:val="20"/>
              </w:rPr>
              <w:t>
инфекционист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 в течение 1 суток (возраст старше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p>
            <w:pPr>
              <w:spacing w:after="20"/>
              <w:ind w:left="20"/>
              <w:jc w:val="both"/>
            </w:pPr>
            <w:r>
              <w:rPr>
                <w:rFonts w:ascii="Times New Roman"/>
                <w:b w:val="false"/>
                <w:i w:val="false"/>
                <w:color w:val="000000"/>
                <w:sz w:val="20"/>
              </w:rPr>
              <w:t>
● HLA – типирование реципиента;</w:t>
            </w:r>
          </w:p>
          <w:p>
            <w:pPr>
              <w:spacing w:after="20"/>
              <w:ind w:left="20"/>
              <w:jc w:val="both"/>
            </w:pPr>
            <w:r>
              <w:rPr>
                <w:rFonts w:ascii="Times New Roman"/>
                <w:b w:val="false"/>
                <w:i w:val="false"/>
                <w:color w:val="000000"/>
                <w:sz w:val="20"/>
              </w:rPr>
              <w:t>
● Кросс – матч;</w:t>
            </w:r>
          </w:p>
          <w:p>
            <w:pPr>
              <w:spacing w:after="20"/>
              <w:ind w:left="20"/>
              <w:jc w:val="both"/>
            </w:pPr>
            <w:r>
              <w:rPr>
                <w:rFonts w:ascii="Times New Roman"/>
                <w:b w:val="false"/>
                <w:i w:val="false"/>
                <w:color w:val="000000"/>
                <w:sz w:val="20"/>
              </w:rPr>
              <w:t>
● Определение лейкоцитарных 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Бессрочно</w:t>
            </w:r>
          </w:p>
          <w:p>
            <w:pPr>
              <w:spacing w:after="20"/>
              <w:ind w:left="20"/>
              <w:jc w:val="both"/>
            </w:pPr>
            <w:r>
              <w:rPr>
                <w:rFonts w:ascii="Times New Roman"/>
                <w:b w:val="false"/>
                <w:i w:val="false"/>
                <w:color w:val="000000"/>
                <w:sz w:val="20"/>
              </w:rPr>
              <w:t>
● не более 72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Эпштейна-Барра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простого герпеса 1,2типа IgM, 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 Anti HCV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Онкомаркеры СА 19-9, АФП, РЭА, (ПСА общий, свободный – для мужчин), (СА 125, НЕ4 – для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 у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предстательной железы у мужчин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плевральных полостей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подвздошных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специалистов:</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w:t>
            </w:r>
          </w:p>
          <w:p>
            <w:pPr>
              <w:spacing w:after="20"/>
              <w:ind w:left="20"/>
              <w:jc w:val="both"/>
            </w:pPr>
            <w:r>
              <w:rPr>
                <w:rFonts w:ascii="Times New Roman"/>
                <w:b w:val="false"/>
                <w:i w:val="false"/>
                <w:color w:val="000000"/>
                <w:sz w:val="20"/>
              </w:rPr>
              <w:t>
эндокринолог – для пациентов с сахарным диабетом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 на ВИЧ-инфекцию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IgM, IgG Цитомегаловирус и вирус Эпштейна-Барра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органов малого таза (для женщин до 50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крови на маркеры гепатитов "В" и "С" качественно, при наличии + результата - количественно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ВИЧ (в центре трансфузиологии)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от стоматолога о санации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IgM и IgG Цитомегаловирус и вирус Эпштейна-Барра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крови на маркеры гепатитов "В" и "С" качественно (в случае выявления – количественно) – в центре трансфузиологии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гинеколога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головного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лабораторные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калия (K)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натрия (Na)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мочевины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креатинина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белка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альбумина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аланинаминотрансферазы (АЛаТ)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прямого билирубина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билирубина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аспартатаминотрансферазы (АСаТ)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низкой плотности (ЛПНП)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очень низкой плотности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высокой плотности (ЛПВП)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СРБ в сыворотке крови количественно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тропонина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триглицеридов в сыворотке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газов и электролитов крови с добавочными тестами (лактат, глюкоза, карбоксигемоглобин)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активированного частичного тромбопластинового времени (АЧТВ) в плазме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(ПВ) с последующим расчетом протромбинового индекса (ПТИ) и международного нормализованного отношения (МНО) в плазме крови на анализаторе (ПВ-ПТИ-МНО)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фибриногена в плазме крови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хронической сердечной недостаточности pro-BNP (натрийуретические пептиды) в сыворотке крови ИФА-методом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отделяемого из зева, ран, глаз, ушей, мочи, желчи и другое на анализаторе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вирусного гепатита В (HBsAg, Anti-HBs, Anti-HBcore), гепатита С (Anti-HCV, ВИЧ-инфекции (HIVAg/anti-HIV); вирус Эпштейна-Барра, герпес, цитомегаловирус, токсоплазмоз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 реакции на сифилис – при положительном результате микрореакции (реакция Вассермана)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 методом цитофлуориметрии – лимфоциты - CD 3, CD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лейкоцитарных антигенов HLA-A,B,С серологическим методом и определение антигенов HLA-A,B,DRB1 молекулярно-генетическим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Перекрестная проба на совместимость "кросс-матч" серологическим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 крови уровня (процента сенсибилизации) лейкоцитарных антител методом флуоресцентной цитометрии или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лабораторные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Антикардиолипиновые антитела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вирусного гепатита В и С, вируса Эпштейна-Барра, герпес, цитомегаловирус, токсоплазмоз методом ПЦР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(ферритин, сывороточное железо, трансферрин, ГГТП, щелочная фосфатаза)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прокальцитонина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маркеров повреждения миокарда (МВ КФК, тропонин, миоглобин) методом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специфичности лейкоцитарных антител методом флуоресцентной цитометрии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донор специфических антител методом флуоресцентной цитометрии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(определение индекса массы тела, площадь поверхности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(трансторакальная)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Чрезпищеводная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 тонометрией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органов грудной полости (в 2 проекциях)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 (по показаниям)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УЗИ щитовидной железы;</w:t>
            </w:r>
          </w:p>
          <w:p>
            <w:pPr>
              <w:spacing w:after="20"/>
              <w:ind w:left="20"/>
              <w:jc w:val="both"/>
            </w:pPr>
            <w:r>
              <w:rPr>
                <w:rFonts w:ascii="Times New Roman"/>
                <w:b w:val="false"/>
                <w:i w:val="false"/>
                <w:color w:val="000000"/>
                <w:sz w:val="20"/>
              </w:rPr>
              <w:t>
УЗИ сонных артерий, артерий верхних и нижних конечностей (лодыжечно-плечевой индекс);</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КТ (МРТ) грудного сегмента, абдоминального сегмента, головы (по показаниям);</w:t>
            </w:r>
          </w:p>
          <w:p>
            <w:pPr>
              <w:spacing w:after="20"/>
              <w:ind w:left="20"/>
              <w:jc w:val="both"/>
            </w:pPr>
            <w:r>
              <w:rPr>
                <w:rFonts w:ascii="Times New Roman"/>
                <w:b w:val="false"/>
                <w:i w:val="false"/>
                <w:color w:val="000000"/>
                <w:sz w:val="20"/>
              </w:rPr>
              <w:t>
фибробронхоскопия (по показаниям);</w:t>
            </w:r>
          </w:p>
          <w:p>
            <w:pPr>
              <w:spacing w:after="20"/>
              <w:ind w:left="20"/>
              <w:jc w:val="both"/>
            </w:pPr>
            <w:r>
              <w:rPr>
                <w:rFonts w:ascii="Times New Roman"/>
                <w:b w:val="false"/>
                <w:i w:val="false"/>
                <w:color w:val="000000"/>
                <w:sz w:val="20"/>
              </w:rPr>
              <w:t>
колоноскопия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Аритмолога – при наличии нарушений ритма сердца (пароксизмальная предсердная тахикардия, фибрилляция и трепетание предсердий, синдром слабости синусового узла), диагностированные клинически, по данным ЭКГ и ХМЭКГ;</w:t>
            </w:r>
          </w:p>
          <w:p>
            <w:pPr>
              <w:spacing w:after="20"/>
              <w:ind w:left="20"/>
              <w:jc w:val="both"/>
            </w:pPr>
            <w:r>
              <w:rPr>
                <w:rFonts w:ascii="Times New Roman"/>
                <w:b w:val="false"/>
                <w:i w:val="false"/>
                <w:color w:val="000000"/>
                <w:sz w:val="20"/>
              </w:rPr>
              <w:t>
Невропатолога – при эпизодах судорог, наличие парезов, гемипарезов и других неврологических нарушений;</w:t>
            </w:r>
          </w:p>
          <w:p>
            <w:pPr>
              <w:spacing w:after="20"/>
              <w:ind w:left="20"/>
              <w:jc w:val="both"/>
            </w:pPr>
            <w:r>
              <w:rPr>
                <w:rFonts w:ascii="Times New Roman"/>
                <w:b w:val="false"/>
                <w:i w:val="false"/>
                <w:color w:val="000000"/>
                <w:sz w:val="20"/>
              </w:rPr>
              <w:t>
Оториноларинголога – при носовых кровотечениях, признаках инфекции верхних дыхательных путей, тонзиллитах, синуситах;</w:t>
            </w:r>
          </w:p>
          <w:p>
            <w:pPr>
              <w:spacing w:after="20"/>
              <w:ind w:left="20"/>
              <w:jc w:val="both"/>
            </w:pPr>
            <w:r>
              <w:rPr>
                <w:rFonts w:ascii="Times New Roman"/>
                <w:b w:val="false"/>
                <w:i w:val="false"/>
                <w:color w:val="000000"/>
                <w:sz w:val="20"/>
              </w:rPr>
              <w:t>
Гематолога – при анемии, тромбоцитозе, тромбоцитопении, нарушении свертываемости, других отклонениях гемостаза;</w:t>
            </w:r>
          </w:p>
          <w:p>
            <w:pPr>
              <w:spacing w:after="20"/>
              <w:ind w:left="20"/>
              <w:jc w:val="both"/>
            </w:pPr>
            <w:r>
              <w:rPr>
                <w:rFonts w:ascii="Times New Roman"/>
                <w:b w:val="false"/>
                <w:i w:val="false"/>
                <w:color w:val="000000"/>
                <w:sz w:val="20"/>
              </w:rPr>
              <w:t>
Нефролога – при признаках почечной недостаточности, снижении диуреза, протеинурия;</w:t>
            </w:r>
          </w:p>
          <w:p>
            <w:pPr>
              <w:spacing w:after="20"/>
              <w:ind w:left="20"/>
              <w:jc w:val="both"/>
            </w:pPr>
            <w:r>
              <w:rPr>
                <w:rFonts w:ascii="Times New Roman"/>
                <w:b w:val="false"/>
                <w:i w:val="false"/>
                <w:color w:val="000000"/>
                <w:sz w:val="20"/>
              </w:rPr>
              <w:t>
Пульмонолога –при сопутствующей патологии легких, снижении функции легких;</w:t>
            </w:r>
          </w:p>
          <w:p>
            <w:pPr>
              <w:spacing w:after="20"/>
              <w:ind w:left="20"/>
              <w:jc w:val="both"/>
            </w:pPr>
            <w:r>
              <w:rPr>
                <w:rFonts w:ascii="Times New Roman"/>
                <w:b w:val="false"/>
                <w:i w:val="false"/>
                <w:color w:val="000000"/>
                <w:sz w:val="20"/>
              </w:rPr>
              <w:t>
Хирурга –для исключения острой хирургической патологии;</w:t>
            </w:r>
          </w:p>
          <w:p>
            <w:pPr>
              <w:spacing w:after="20"/>
              <w:ind w:left="20"/>
              <w:jc w:val="both"/>
            </w:pPr>
            <w:r>
              <w:rPr>
                <w:rFonts w:ascii="Times New Roman"/>
                <w:b w:val="false"/>
                <w:i w:val="false"/>
                <w:color w:val="000000"/>
                <w:sz w:val="20"/>
              </w:rPr>
              <w:t>
Эндокринолога – при сопутствующей эндокринной патологии;</w:t>
            </w:r>
          </w:p>
          <w:p>
            <w:pPr>
              <w:spacing w:after="20"/>
              <w:ind w:left="20"/>
              <w:jc w:val="both"/>
            </w:pPr>
            <w:r>
              <w:rPr>
                <w:rFonts w:ascii="Times New Roman"/>
                <w:b w:val="false"/>
                <w:i w:val="false"/>
                <w:color w:val="000000"/>
                <w:sz w:val="20"/>
              </w:rPr>
              <w:t>
Психотерапевта/психолога, социального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реципиента комплекса "сердце-легкие"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лабораторные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Биохимический анализ крови (натрий, калий, глюкоза, мочевина, креатинин, общий белок, альбумин, общий билирубин (прямой, непрямой), АСТ, АЛТ, СРБ, холестерин, ХЛВП, ХЛНП, триглицериды, амилаза, ферритин, сывороточное железо, трансферрин, ГГТП, щелочная фосфатаза, никотиновый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(MDRD)</w:t>
            </w:r>
          </w:p>
          <w:p>
            <w:pPr>
              <w:spacing w:after="20"/>
              <w:ind w:left="20"/>
              <w:jc w:val="both"/>
            </w:pPr>
            <w:r>
              <w:rPr>
                <w:rFonts w:ascii="Times New Roman"/>
                <w:b w:val="false"/>
                <w:i w:val="false"/>
                <w:color w:val="000000"/>
                <w:sz w:val="20"/>
              </w:rPr>
              <w:t>
определение артериального и венозного кислотно-щелосного состояния и газов крови;</w:t>
            </w:r>
          </w:p>
          <w:p>
            <w:pPr>
              <w:spacing w:after="20"/>
              <w:ind w:left="20"/>
              <w:jc w:val="both"/>
            </w:pPr>
            <w:r>
              <w:rPr>
                <w:rFonts w:ascii="Times New Roman"/>
                <w:b w:val="false"/>
                <w:i w:val="false"/>
                <w:color w:val="000000"/>
                <w:sz w:val="20"/>
              </w:rPr>
              <w:t>
электролиты крови (магний, калий, кальций, натрий);</w:t>
            </w:r>
          </w:p>
          <w:p>
            <w:pPr>
              <w:spacing w:after="20"/>
              <w:ind w:left="20"/>
              <w:jc w:val="both"/>
            </w:pPr>
            <w:r>
              <w:rPr>
                <w:rFonts w:ascii="Times New Roman"/>
                <w:b w:val="false"/>
                <w:i w:val="false"/>
                <w:color w:val="000000"/>
                <w:sz w:val="20"/>
              </w:rPr>
              <w:t>
коагулограмма (АЧТВ, ПВ, МНО, фибриноген, Д-димер);</w:t>
            </w:r>
          </w:p>
          <w:p>
            <w:pPr>
              <w:spacing w:after="20"/>
              <w:ind w:left="20"/>
              <w:jc w:val="both"/>
            </w:pPr>
            <w:r>
              <w:rPr>
                <w:rFonts w:ascii="Times New Roman"/>
                <w:b w:val="false"/>
                <w:i w:val="false"/>
                <w:color w:val="000000"/>
                <w:sz w:val="20"/>
              </w:rPr>
              <w:t>
определение уровня натрийуретического пептида (далее BNP или про-BNP или ANP);</w:t>
            </w:r>
          </w:p>
          <w:p>
            <w:pPr>
              <w:spacing w:after="20"/>
              <w:ind w:left="20"/>
              <w:jc w:val="both"/>
            </w:pPr>
            <w:r>
              <w:rPr>
                <w:rFonts w:ascii="Times New Roman"/>
                <w:b w:val="false"/>
                <w:i w:val="false"/>
                <w:color w:val="000000"/>
                <w:sz w:val="20"/>
              </w:rPr>
              <w:t>
гликолизированный гемоглобин;</w:t>
            </w:r>
          </w:p>
          <w:p>
            <w:pPr>
              <w:spacing w:after="20"/>
              <w:ind w:left="20"/>
              <w:jc w:val="both"/>
            </w:pPr>
            <w:r>
              <w:rPr>
                <w:rFonts w:ascii="Times New Roman"/>
                <w:b w:val="false"/>
                <w:i w:val="false"/>
                <w:color w:val="000000"/>
                <w:sz w:val="20"/>
              </w:rPr>
              <w:t>
определение гормонов щитовидной железы методом ИФА (ТТГ, Т4, Т3, АТкТПО);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w:t>
            </w:r>
          </w:p>
          <w:p>
            <w:pPr>
              <w:spacing w:after="20"/>
              <w:ind w:left="20"/>
              <w:jc w:val="both"/>
            </w:pPr>
            <w:r>
              <w:rPr>
                <w:rFonts w:ascii="Times New Roman"/>
                <w:b w:val="false"/>
                <w:i w:val="false"/>
                <w:color w:val="000000"/>
                <w:sz w:val="20"/>
              </w:rPr>
              <w:t>
мокроты с антибиотикограммой;</w:t>
            </w:r>
          </w:p>
          <w:p>
            <w:pPr>
              <w:spacing w:after="20"/>
              <w:ind w:left="20"/>
              <w:jc w:val="both"/>
            </w:pPr>
            <w:r>
              <w:rPr>
                <w:rFonts w:ascii="Times New Roman"/>
                <w:b w:val="false"/>
                <w:i w:val="false"/>
                <w:color w:val="000000"/>
                <w:sz w:val="20"/>
              </w:rPr>
              <w:t>
мазка из носоглотки;</w:t>
            </w:r>
          </w:p>
          <w:p>
            <w:pPr>
              <w:spacing w:after="20"/>
              <w:ind w:left="20"/>
              <w:jc w:val="both"/>
            </w:pPr>
            <w:r>
              <w:rPr>
                <w:rFonts w:ascii="Times New Roman"/>
                <w:b w:val="false"/>
                <w:i w:val="false"/>
                <w:color w:val="000000"/>
                <w:sz w:val="20"/>
              </w:rPr>
              <w:t>
мочи;</w:t>
            </w:r>
          </w:p>
          <w:p>
            <w:pPr>
              <w:spacing w:after="20"/>
              <w:ind w:left="20"/>
              <w:jc w:val="both"/>
            </w:pPr>
            <w:r>
              <w:rPr>
                <w:rFonts w:ascii="Times New Roman"/>
                <w:b w:val="false"/>
                <w:i w:val="false"/>
                <w:color w:val="000000"/>
                <w:sz w:val="20"/>
              </w:rPr>
              <w:t>
мокроты на микобактерии туберкулеза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на инфекции: определение маркеров вирусного гепатита В (HBsAg, Anti-HBs, Anti-HBcore), гепатита С (Anti-HCV, ВИЧ-инфекции (HIVAg/Anti-HIV); вирус Эпштейна-Барра, герпес, цитомегаловирус (IgG, IgM), токсоплазмоз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лейкоцитарных антигенов HLA-A,B,С серологическим методом и определение антигенов HLA-A,B,DRB1 молекулярно-генетическим методом; перекрестная проба на совместимость "Кросс-матч" серологическим методом; определение в крови уровня (процента сенсибилизации) лейкоцитарных антител методом флуоресцентной цитометрии или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 из носа на MRSA;</w:t>
            </w:r>
          </w:p>
          <w:p>
            <w:pPr>
              <w:spacing w:after="20"/>
              <w:ind w:left="20"/>
              <w:jc w:val="both"/>
            </w:pPr>
            <w:r>
              <w:rPr>
                <w:rFonts w:ascii="Times New Roman"/>
                <w:b w:val="false"/>
                <w:i w:val="false"/>
                <w:color w:val="000000"/>
                <w:sz w:val="20"/>
              </w:rPr>
              <w:t>
бактериологический посев мочи;</w:t>
            </w:r>
          </w:p>
          <w:p>
            <w:pPr>
              <w:spacing w:after="20"/>
              <w:ind w:left="20"/>
              <w:jc w:val="both"/>
            </w:pPr>
            <w:r>
              <w:rPr>
                <w:rFonts w:ascii="Times New Roman"/>
                <w:b w:val="false"/>
                <w:i w:val="false"/>
                <w:color w:val="000000"/>
                <w:sz w:val="20"/>
              </w:rPr>
              <w:t>
тропонин Т или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(функция внешнего дыхания-PFT);</w:t>
            </w:r>
          </w:p>
          <w:p>
            <w:pPr>
              <w:spacing w:after="20"/>
              <w:ind w:left="20"/>
              <w:jc w:val="both"/>
            </w:pPr>
            <w:r>
              <w:rPr>
                <w:rFonts w:ascii="Times New Roman"/>
                <w:b w:val="false"/>
                <w:i w:val="false"/>
                <w:color w:val="000000"/>
                <w:sz w:val="20"/>
              </w:rPr>
              <w:t>
костная денситометрия;</w:t>
            </w:r>
          </w:p>
          <w:p>
            <w:pPr>
              <w:spacing w:after="20"/>
              <w:ind w:left="20"/>
              <w:jc w:val="both"/>
            </w:pPr>
            <w:r>
              <w:rPr>
                <w:rFonts w:ascii="Times New Roman"/>
                <w:b w:val="false"/>
                <w:i w:val="false"/>
                <w:color w:val="000000"/>
                <w:sz w:val="20"/>
              </w:rPr>
              <w:t>
тест 6-минутной ходьбы;</w:t>
            </w:r>
          </w:p>
          <w:p>
            <w:pPr>
              <w:spacing w:after="20"/>
              <w:ind w:left="20"/>
              <w:jc w:val="both"/>
            </w:pPr>
            <w:r>
              <w:rPr>
                <w:rFonts w:ascii="Times New Roman"/>
                <w:b w:val="false"/>
                <w:i w:val="false"/>
                <w:color w:val="000000"/>
                <w:sz w:val="20"/>
              </w:rPr>
              <w:t>
электрокардиография в 12 отведениях;</w:t>
            </w:r>
          </w:p>
          <w:p>
            <w:pPr>
              <w:spacing w:after="20"/>
              <w:ind w:left="20"/>
              <w:jc w:val="both"/>
            </w:pPr>
            <w:r>
              <w:rPr>
                <w:rFonts w:ascii="Times New Roman"/>
                <w:b w:val="false"/>
                <w:i w:val="false"/>
                <w:color w:val="000000"/>
                <w:sz w:val="20"/>
              </w:rPr>
              <w:t>
трансторакальная эхокардиография;</w:t>
            </w:r>
          </w:p>
          <w:p>
            <w:pPr>
              <w:spacing w:after="20"/>
              <w:ind w:left="20"/>
              <w:jc w:val="both"/>
            </w:pPr>
            <w:r>
              <w:rPr>
                <w:rFonts w:ascii="Times New Roman"/>
                <w:b w:val="false"/>
                <w:i w:val="false"/>
                <w:color w:val="000000"/>
                <w:sz w:val="20"/>
              </w:rPr>
              <w:t>
рентгенография органов грудной клетки (в передне-задней и левой боковой проекции);</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катетеризация правых отделов с тонометрией.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инструментальные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 (по показаниям);</w:t>
            </w:r>
          </w:p>
          <w:p>
            <w:pPr>
              <w:spacing w:after="20"/>
              <w:ind w:left="20"/>
              <w:jc w:val="both"/>
            </w:pPr>
            <w:r>
              <w:rPr>
                <w:rFonts w:ascii="Times New Roman"/>
                <w:b w:val="false"/>
                <w:i w:val="false"/>
                <w:color w:val="000000"/>
                <w:sz w:val="20"/>
              </w:rPr>
              <w:t>
УЗИ щитовидной железы;</w:t>
            </w:r>
          </w:p>
          <w:p>
            <w:pPr>
              <w:spacing w:after="20"/>
              <w:ind w:left="20"/>
              <w:jc w:val="both"/>
            </w:pPr>
            <w:r>
              <w:rPr>
                <w:rFonts w:ascii="Times New Roman"/>
                <w:b w:val="false"/>
                <w:i w:val="false"/>
                <w:color w:val="000000"/>
                <w:sz w:val="20"/>
              </w:rPr>
              <w:t>
УЗИ сонных артерий, артерий верхних и нижних конечностей (лодыжечно-плечевой индекс);</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КТ (МРТ) грудного сегмента, абдоминального сегмента, головы (по показаниям);</w:t>
            </w:r>
          </w:p>
          <w:p>
            <w:pPr>
              <w:spacing w:after="20"/>
              <w:ind w:left="20"/>
              <w:jc w:val="both"/>
            </w:pPr>
            <w:r>
              <w:rPr>
                <w:rFonts w:ascii="Times New Roman"/>
                <w:b w:val="false"/>
                <w:i w:val="false"/>
                <w:color w:val="000000"/>
                <w:sz w:val="20"/>
              </w:rPr>
              <w:t>
фибробронхоскопия (по показаниям);</w:t>
            </w:r>
          </w:p>
          <w:p>
            <w:pPr>
              <w:spacing w:after="20"/>
              <w:ind w:left="20"/>
              <w:jc w:val="both"/>
            </w:pPr>
            <w:r>
              <w:rPr>
                <w:rFonts w:ascii="Times New Roman"/>
                <w:b w:val="false"/>
                <w:i w:val="false"/>
                <w:color w:val="000000"/>
                <w:sz w:val="20"/>
              </w:rPr>
              <w:t>
колоноскопия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профильных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Аритмолога – при наличии нарушений ритма сердца (пароксизмальная предсердная тахикардия, фибрилляция и трепетание предсердий, синдром слабости синусового узла), диагностированные клинически, по данным ЭКГ и ХМЭКГ;</w:t>
            </w:r>
          </w:p>
          <w:p>
            <w:pPr>
              <w:spacing w:after="20"/>
              <w:ind w:left="20"/>
              <w:jc w:val="both"/>
            </w:pPr>
            <w:r>
              <w:rPr>
                <w:rFonts w:ascii="Times New Roman"/>
                <w:b w:val="false"/>
                <w:i w:val="false"/>
                <w:color w:val="000000"/>
                <w:sz w:val="20"/>
              </w:rPr>
              <w:t>
Невропатолога –при эпизодах судорог, наличие парезов, гемипарезов и других неврологических нарушений;</w:t>
            </w:r>
          </w:p>
          <w:p>
            <w:pPr>
              <w:spacing w:after="20"/>
              <w:ind w:left="20"/>
              <w:jc w:val="both"/>
            </w:pPr>
            <w:r>
              <w:rPr>
                <w:rFonts w:ascii="Times New Roman"/>
                <w:b w:val="false"/>
                <w:i w:val="false"/>
                <w:color w:val="000000"/>
                <w:sz w:val="20"/>
              </w:rPr>
              <w:t>
Оториноларинголога – при носовых кровотечениях, признаках инфекции верхних дыхательных путей, тонзиллитах, синуситах;</w:t>
            </w:r>
          </w:p>
          <w:p>
            <w:pPr>
              <w:spacing w:after="20"/>
              <w:ind w:left="20"/>
              <w:jc w:val="both"/>
            </w:pPr>
            <w:r>
              <w:rPr>
                <w:rFonts w:ascii="Times New Roman"/>
                <w:b w:val="false"/>
                <w:i w:val="false"/>
                <w:color w:val="000000"/>
                <w:sz w:val="20"/>
              </w:rPr>
              <w:t>
Гематолога – при анемии, тромбоцитозе, тромбоцитопении, нарушении свертываемости, других отклонениях гемостаза;</w:t>
            </w:r>
          </w:p>
          <w:p>
            <w:pPr>
              <w:spacing w:after="20"/>
              <w:ind w:left="20"/>
              <w:jc w:val="both"/>
            </w:pPr>
            <w:r>
              <w:rPr>
                <w:rFonts w:ascii="Times New Roman"/>
                <w:b w:val="false"/>
                <w:i w:val="false"/>
                <w:color w:val="000000"/>
                <w:sz w:val="20"/>
              </w:rPr>
              <w:t>
Нефролога – при признаках почечной недостаточности, снижении диуреза, протеинурия;</w:t>
            </w:r>
          </w:p>
          <w:p>
            <w:pPr>
              <w:spacing w:after="20"/>
              <w:ind w:left="20"/>
              <w:jc w:val="both"/>
            </w:pPr>
            <w:r>
              <w:rPr>
                <w:rFonts w:ascii="Times New Roman"/>
                <w:b w:val="false"/>
                <w:i w:val="false"/>
                <w:color w:val="000000"/>
                <w:sz w:val="20"/>
              </w:rPr>
              <w:t>
Пульмонолога –при сопутствующей патологии легких, снижении функции легких;</w:t>
            </w:r>
          </w:p>
          <w:p>
            <w:pPr>
              <w:spacing w:after="20"/>
              <w:ind w:left="20"/>
              <w:jc w:val="both"/>
            </w:pPr>
            <w:r>
              <w:rPr>
                <w:rFonts w:ascii="Times New Roman"/>
                <w:b w:val="false"/>
                <w:i w:val="false"/>
                <w:color w:val="000000"/>
                <w:sz w:val="20"/>
              </w:rPr>
              <w:t>
Хирурга –для исключения острой хирургической патологии;</w:t>
            </w:r>
          </w:p>
          <w:p>
            <w:pPr>
              <w:spacing w:after="20"/>
              <w:ind w:left="20"/>
              <w:jc w:val="both"/>
            </w:pPr>
            <w:r>
              <w:rPr>
                <w:rFonts w:ascii="Times New Roman"/>
                <w:b w:val="false"/>
                <w:i w:val="false"/>
                <w:color w:val="000000"/>
                <w:sz w:val="20"/>
              </w:rPr>
              <w:t>
Эндокринолога – при сопутствующей эндокринной патологии;</w:t>
            </w:r>
          </w:p>
          <w:p>
            <w:pPr>
              <w:spacing w:after="20"/>
              <w:ind w:left="20"/>
              <w:jc w:val="both"/>
            </w:pPr>
            <w:r>
              <w:rPr>
                <w:rFonts w:ascii="Times New Roman"/>
                <w:b w:val="false"/>
                <w:i w:val="false"/>
                <w:color w:val="000000"/>
                <w:sz w:val="20"/>
              </w:rPr>
              <w:t>
Психотерапевта/психолога, социального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донора сердца, комплекса "сердце-легкие"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исследования, показанные реципиенту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Тканевое типирование донора по системе HLA низкого разрешения по локусам C, DQB, DQA, DPA, DPB молекулярно-генетическим методом для диагностики донор-специфических антител - при высоком проценте сенсибилизации реципиента/пациента лейкоцитарными антителами и положительном результате пробы на совместимость "кросс-матч"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4" w:id="7"/>
    <w:p>
      <w:pPr>
        <w:spacing w:after="0"/>
        <w:ind w:left="0"/>
        <w:jc w:val="both"/>
      </w:pPr>
      <w:r>
        <w:rPr>
          <w:rFonts w:ascii="Times New Roman"/>
          <w:b w:val="false"/>
          <w:i w:val="false"/>
          <w:color w:val="000000"/>
          <w:sz w:val="28"/>
        </w:rPr>
        <w:t>
      *При истечении сроков результатов исследований до 3 (трех дней) иногородним пациентам, поступающим в республиканские организации и многопрофильные городские и областные больницы по праву выбора пациента, исследования проводятся по месту госпитализации при поступлении. Пациенты, проживающие по месту нахождения стационара направляются для повторного обследования по месту прикрепления.</w:t>
      </w:r>
    </w:p>
    <w:bookmarkEnd w:id="7"/>
    <w:bookmarkStart w:name="z15" w:id="8"/>
    <w:p>
      <w:pPr>
        <w:spacing w:after="0"/>
        <w:ind w:left="0"/>
        <w:jc w:val="both"/>
      </w:pPr>
      <w:r>
        <w:rPr>
          <w:rFonts w:ascii="Times New Roman"/>
          <w:b w:val="false"/>
          <w:i w:val="false"/>
          <w:color w:val="000000"/>
          <w:sz w:val="28"/>
        </w:rPr>
        <w:t>
      **Для пациентов отделений гемодиализа: перед назначением процедуры гемодиализа и далее с периодичностью 6 месяцев.</w:t>
      </w:r>
    </w:p>
    <w:bookmarkEnd w:id="8"/>
    <w:p>
      <w:pPr>
        <w:spacing w:after="0"/>
        <w:ind w:left="0"/>
        <w:jc w:val="both"/>
      </w:pPr>
      <w:r>
        <w:rPr>
          <w:rFonts w:ascii="Times New Roman"/>
          <w:b w:val="false"/>
          <w:i w:val="false"/>
          <w:color w:val="000000"/>
          <w:sz w:val="28"/>
        </w:rPr>
        <w:t>
      Лица с продолжительным заболеванием крови, получающие регулярные гемотрансфузии, подлежат обследованию на ВИЧ-инфекцию, гепатиты В и С при установлении диагноза и далее через каждые 6 месяцев.</w:t>
      </w:r>
    </w:p>
    <w:bookmarkStart w:name="z16" w:id="9"/>
    <w:p>
      <w:pPr>
        <w:spacing w:after="0"/>
        <w:ind w:left="0"/>
        <w:jc w:val="both"/>
      </w:pPr>
      <w:r>
        <w:rPr>
          <w:rFonts w:ascii="Times New Roman"/>
          <w:b w:val="false"/>
          <w:i w:val="false"/>
          <w:color w:val="000000"/>
          <w:sz w:val="28"/>
        </w:rPr>
        <w:t>
      ***УЗДГ детям проводится в стационаре по месту госпитализации.</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