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cfe4" w14:textId="735c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февраля 2025 года № 9. Зарегистрирован в Министерстве юстиции Республики Казахстан 3 марта 2025 года № 35767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автоматического возмещения субъектам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с установленной мощностью электрических установок до 200 кВт путем перерасчета</w:t>
      </w:r>
      <w:r>
        <w:br/>
      </w:r>
      <w:r>
        <w:rPr>
          <w:rFonts w:ascii="Times New Roman"/>
          <w:b/>
          <w:i w:val="false"/>
          <w:color w:val="000000"/>
        </w:rPr>
        <w:t>и (или) возврата ранее произведенной суммы за использованную электрическую</w:t>
      </w:r>
      <w:r>
        <w:br/>
      </w:r>
      <w:r>
        <w:rPr>
          <w:rFonts w:ascii="Times New Roman"/>
          <w:b/>
          <w:i w:val="false"/>
          <w:color w:val="000000"/>
        </w:rPr>
        <w:t>энергию потребителем в случае превышения энергопередающими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среднего показателя количества отключений на одного потребителя за один</w:t>
      </w:r>
      <w:r>
        <w:br/>
      </w:r>
      <w:r>
        <w:rPr>
          <w:rFonts w:ascii="Times New Roman"/>
          <w:b/>
          <w:i w:val="false"/>
          <w:color w:val="000000"/>
        </w:rPr>
        <w:t>календарный год и среднего показателя продолжительности отключений на одного потребителя за один календарный год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применяется при возврате средств потребителям за использованную электрическую энергию.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– территориальный орган ведомства уполномоченного органа, осуществляющий в пределах своей компетенции регулирование и контроль деятельности субъектов, включенных в местный раздел Государственного регистра субъектов;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потребитель – субъект предпринимательства, с установленной мощностью электрических установок до 200 кВт;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– ведомство государственного органа, осуществляющее регулирование и контроль деятельности субъектов, за исключением субъектов, предоставляющих регулируемые услуги аэронавигации, аэропортов, по предоставлению в имущественный наем (аренду) или пользование кабельной канализации;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SAIDI – средний показатель продолжительности отключений электроснабжения на одного потребителя за один календарный год;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SAIFI – средний показатель количества отключений электроснабжения на одного потребителя за один календарный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настоящей Методики не распространяется на субъектов естественных монополий, осуществляющих свою деятельность по стимулирующему методу тарифного регулирования.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механизм Методики для субъектов предпринимательства, с установленной мощностью электрических установок до 200 кВт применяется в случаях отсутствия или временного нарушения приборов учета.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суммы перерасчета и (или) возврата суммы субъектам предпринимательства, с установленной мощностью электрических установок до 200 кВт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несоблюдении показателей SAIDI и SAIFI энергопередающие организации возмещают потребителям путем перерасчета и (или) возврата ранее произведенной суммы за использованную электрическую энергию отдельно каждому потребителю по следующий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Р = Q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К * (SAIDI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SAIFI</w:t>
      </w:r>
      <w:r>
        <w:rPr>
          <w:rFonts w:ascii="Times New Roman"/>
          <w:b w:val="false"/>
          <w:i w:val="false"/>
          <w:color w:val="000000"/>
          <w:vertAlign w:val="subscript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>) * (SAIDI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SAIFI</w:t>
      </w:r>
      <w:r>
        <w:rPr>
          <w:rFonts w:ascii="Times New Roman"/>
          <w:b w:val="false"/>
          <w:i w:val="false"/>
          <w:color w:val="000000"/>
          <w:vertAlign w:val="subscript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>) *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Р – сумма перерасчета и (или) возврат суммы;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год – фактический годовой объем потребления;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К – пользование часов в году электрической энергии;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ср – среднегодовой тариф энергопередающей организации;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SAIDI</w:t>
      </w:r>
      <w:r>
        <w:rPr>
          <w:rFonts w:ascii="Times New Roman"/>
          <w:b w:val="false"/>
          <w:i w:val="false"/>
          <w:color w:val="000000"/>
          <w:vertAlign w:val="subscript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показатель продолжительности отключений на одного потребителя за один календарный год в соответствии с Нормативными значениями показателей надежности электроснабжения, а также правил их определения,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мая 2016 года № 214 (зарегистрирован в Реестре государственной регистрации нормативных правовых актов № 13755) (далее – Приказ).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SAIFI</w:t>
      </w:r>
      <w:r>
        <w:rPr>
          <w:rFonts w:ascii="Times New Roman"/>
          <w:b w:val="false"/>
          <w:i w:val="false"/>
          <w:color w:val="000000"/>
          <w:vertAlign w:val="subscript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показатель количества отключений на одного потребителя за один календарный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Средний показатель количества отключений на одного потребителя за один календарный год (SAIFI) и средний показатель продолжительности отключений на одного потребителя за один календарный год (SAIDI)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Фактические показатели (SAIFI и SAIDI) по итогам календарного года определяются государственным органом, осуществляющий руководство в области электрической энергии, в соответствии с Приказом.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Перерасчет и (или) возврат ранее произведенной суммы за использованную электрическую энергию производится отдельно по каждому потребителю до 1 мая последующего года.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Энергопередающие организации в срок до 15 мая последующего года предоставляют информацию о перерасчете и (или) возврате ранее произведенной суммы за использованную электрическую энергию в ведомство уполномоченного органа и его территориальные органы.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учитываемые отключения потребителей при расчетах показателей надежности электроснабжения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