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70fb" w14:textId="3e27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29 августа 2024 года № 593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both"/>
      </w:pPr>
      <w:r>
        <w:rPr>
          <w:rFonts w:ascii="Times New Roman"/>
          <w:b w:val="false"/>
          <w:i w:val="false"/>
          <w:color w:val="000000"/>
          <w:sz w:val="28"/>
        </w:rPr>
        <w:t>Приказ Министра финансов Республики Казахстан от 12 марта 2025 года № 118. Зарегистрирован в Министерстве юстиции Республики Казахстан 12 марта 2025 года № 35805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августа 2024 года № 593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под № 35018)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2025 года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2024 года № 593</w:t>
            </w:r>
          </w:p>
        </w:tc>
      </w:tr>
    </w:tbl>
    <w:bookmarkStart w:name="z15" w:id="7"/>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полотенечницы,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направленные на предоставление доступа к интернету узкополосному по сетям 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 узкополосному по сетям беспроводным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направленные на предоставление доступа к интернету широкополосному по сетям 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мобильного интернета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местной, междугородней, международной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IP-телефонии с предоставлением виртуальной карты и корпоративного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 земных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подвижной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