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8f0c0" w14:textId="378f0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торговли и интеграции Республики Казахстан от 1 июня 2021 года № 384-НҚ "Об утверждении Правил принятия решений о включении или исключении органов по оценке соответствия в национальную часть (из национальной части) единого реестра органов по оценке соответствия Евразийского экономического союза"</w:t>
      </w:r>
    </w:p>
    <w:p>
      <w:pPr>
        <w:spacing w:after="0"/>
        <w:ind w:left="0"/>
        <w:jc w:val="both"/>
      </w:pPr>
      <w:r>
        <w:rPr>
          <w:rFonts w:ascii="Times New Roman"/>
          <w:b w:val="false"/>
          <w:i w:val="false"/>
          <w:color w:val="000000"/>
          <w:sz w:val="28"/>
        </w:rPr>
        <w:t>Приказ и.о. Министра торговли и интеграции Республики Казахстан от 13 марта 2025 года № 99-НҚ. Зарегистрирован в Министерстве юстиции Республики Казахстан 17 марта 2025 года № 35823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торговли и интеграции Республики Казахстан от 1 июня 2021 года № 384-НҚ "Об утверждении Правил принятия решений о включении или исключении органов по оценке соответствия в национальную часть (из национальной части) единого реестра органов по оценке соответствия Евразийского экономического союза" (зарегистрирован в Реестре государственной регистрации нормативных правовых актов под № 22917)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принятия решений о включении или исключении органов по оценке соответствия в национальную часть (из национальной части) единого реестра органов по оценке соответствия Евразийского экономического союза,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торговли и интеграции Республики Казахстан.</w:t>
      </w:r>
    </w:p>
    <w:bookmarkEnd w:id="5"/>
    <w:bookmarkStart w:name="z11" w:id="6"/>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торговли и интеграции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Бижанова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торговли</w:t>
            </w:r>
            <w:r>
              <w:br/>
            </w:r>
            <w:r>
              <w:rPr>
                <w:rFonts w:ascii="Times New Roman"/>
                <w:b w:val="false"/>
                <w:i w:val="false"/>
                <w:color w:val="000000"/>
                <w:sz w:val="20"/>
              </w:rPr>
              <w:t>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марта 2025 года № 99-НҚ</w:t>
            </w:r>
          </w:p>
        </w:tc>
      </w:tr>
    </w:tbl>
    <w:bookmarkStart w:name="z14" w:id="7"/>
    <w:p>
      <w:pPr>
        <w:spacing w:after="0"/>
        <w:ind w:left="0"/>
        <w:jc w:val="left"/>
      </w:pPr>
      <w:r>
        <w:rPr>
          <w:rFonts w:ascii="Times New Roman"/>
          <w:b/>
          <w:i w:val="false"/>
          <w:color w:val="000000"/>
        </w:rPr>
        <w:t xml:space="preserve"> Правила принятия решений о включении или исключении органов по оценке соответствия в национальную часть (из национальной части) единого реестра органов по оценке соответствия Евразийского экономического союза</w:t>
      </w:r>
    </w:p>
    <w:bookmarkEnd w:id="7"/>
    <w:bookmarkStart w:name="z15" w:id="8"/>
    <w:p>
      <w:pPr>
        <w:spacing w:after="0"/>
        <w:ind w:left="0"/>
        <w:jc w:val="left"/>
      </w:pPr>
      <w:r>
        <w:rPr>
          <w:rFonts w:ascii="Times New Roman"/>
          <w:b/>
          <w:i w:val="false"/>
          <w:color w:val="000000"/>
        </w:rPr>
        <w:t xml:space="preserve"> Глава 1. Общие положения</w:t>
      </w:r>
    </w:p>
    <w:bookmarkEnd w:id="8"/>
    <w:bookmarkStart w:name="z16" w:id="9"/>
    <w:p>
      <w:pPr>
        <w:spacing w:after="0"/>
        <w:ind w:left="0"/>
        <w:jc w:val="both"/>
      </w:pPr>
      <w:r>
        <w:rPr>
          <w:rFonts w:ascii="Times New Roman"/>
          <w:b w:val="false"/>
          <w:i w:val="false"/>
          <w:color w:val="000000"/>
          <w:sz w:val="28"/>
        </w:rPr>
        <w:t xml:space="preserve">
      1. Настоящие Правила принятия решений о включении или исключении органов по оценке соответствия в национальную часть (из национальной части) единого реестра органов по оценке соответствия Евразийского экономического союза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2 статьи 7 Закона Республики Казахстан "О техническом регулировании" (далее – Закон) и определяют порядок принятия решений о включении или исключении органов по оценке соответствия в национальную часть (из национальной части) единого реестра органов по оценке соответствия Евразийского экономического союза.</w:t>
      </w:r>
    </w:p>
    <w:bookmarkEnd w:id="9"/>
    <w:bookmarkStart w:name="z17" w:id="1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0"/>
    <w:bookmarkStart w:name="z18" w:id="11"/>
    <w:p>
      <w:pPr>
        <w:spacing w:after="0"/>
        <w:ind w:left="0"/>
        <w:jc w:val="both"/>
      </w:pPr>
      <w:r>
        <w:rPr>
          <w:rFonts w:ascii="Times New Roman"/>
          <w:b w:val="false"/>
          <w:i w:val="false"/>
          <w:color w:val="000000"/>
          <w:sz w:val="28"/>
        </w:rPr>
        <w:t>
      1) орган по оценке соответствия – юридическое лицо или его структурное подразделение, осуществляющее работы по оценке соответствия;</w:t>
      </w:r>
    </w:p>
    <w:bookmarkEnd w:id="11"/>
    <w:bookmarkStart w:name="z19" w:id="12"/>
    <w:p>
      <w:pPr>
        <w:spacing w:after="0"/>
        <w:ind w:left="0"/>
        <w:jc w:val="both"/>
      </w:pPr>
      <w:r>
        <w:rPr>
          <w:rFonts w:ascii="Times New Roman"/>
          <w:b w:val="false"/>
          <w:i w:val="false"/>
          <w:color w:val="000000"/>
          <w:sz w:val="28"/>
        </w:rPr>
        <w:t>
      2) орган по подтверждению соответствия – юридическое лицо, аккредитованное в установленном порядке для осуществления деятельности по подтверждению соответствия;</w:t>
      </w:r>
    </w:p>
    <w:bookmarkEnd w:id="12"/>
    <w:bookmarkStart w:name="z20" w:id="13"/>
    <w:p>
      <w:pPr>
        <w:spacing w:after="0"/>
        <w:ind w:left="0"/>
        <w:jc w:val="both"/>
      </w:pPr>
      <w:r>
        <w:rPr>
          <w:rFonts w:ascii="Times New Roman"/>
          <w:b w:val="false"/>
          <w:i w:val="false"/>
          <w:color w:val="000000"/>
          <w:sz w:val="28"/>
        </w:rPr>
        <w:t xml:space="preserve">
      3) эксперты-аудиторы по подтверждению соответствия – физические лица, аттестованные в порядке, определяемом уполномоченным органом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7 Закона;</w:t>
      </w:r>
    </w:p>
    <w:bookmarkEnd w:id="13"/>
    <w:bookmarkStart w:name="z21" w:id="14"/>
    <w:p>
      <w:pPr>
        <w:spacing w:after="0"/>
        <w:ind w:left="0"/>
        <w:jc w:val="both"/>
      </w:pPr>
      <w:r>
        <w:rPr>
          <w:rFonts w:ascii="Times New Roman"/>
          <w:b w:val="false"/>
          <w:i w:val="false"/>
          <w:color w:val="000000"/>
          <w:sz w:val="28"/>
        </w:rPr>
        <w:t>
      4) испытательная лаборатория (центр) (далее – лаборатория) – юридическое лицо или структурное подразделение юридического лица, действующее от его имени, осуществляющее испытания (исследования);</w:t>
      </w:r>
    </w:p>
    <w:bookmarkEnd w:id="14"/>
    <w:bookmarkStart w:name="z22" w:id="15"/>
    <w:p>
      <w:pPr>
        <w:spacing w:after="0"/>
        <w:ind w:left="0"/>
        <w:jc w:val="both"/>
      </w:pPr>
      <w:r>
        <w:rPr>
          <w:rFonts w:ascii="Times New Roman"/>
          <w:b w:val="false"/>
          <w:i w:val="false"/>
          <w:color w:val="000000"/>
          <w:sz w:val="28"/>
        </w:rPr>
        <w:t>
      5) орган по аккредитации – республиканское государственное предприятие, осуществляющее деятельность по аккредитации и являющееся членом международных организаций по аккредитации.</w:t>
      </w:r>
    </w:p>
    <w:bookmarkEnd w:id="15"/>
    <w:bookmarkStart w:name="z23" w:id="16"/>
    <w:p>
      <w:pPr>
        <w:spacing w:after="0"/>
        <w:ind w:left="0"/>
        <w:jc w:val="left"/>
      </w:pPr>
      <w:r>
        <w:rPr>
          <w:rFonts w:ascii="Times New Roman"/>
          <w:b/>
          <w:i w:val="false"/>
          <w:color w:val="000000"/>
        </w:rPr>
        <w:t xml:space="preserve"> Глава 2. Порядок принятия решений о включении или исключении органов по оценке соответствия в национальную часть (из национальной части) единого реестра органов по оценке соответствия Евразийского экономического союза</w:t>
      </w:r>
    </w:p>
    <w:bookmarkEnd w:id="16"/>
    <w:bookmarkStart w:name="z24" w:id="17"/>
    <w:p>
      <w:pPr>
        <w:spacing w:after="0"/>
        <w:ind w:left="0"/>
        <w:jc w:val="both"/>
      </w:pPr>
      <w:r>
        <w:rPr>
          <w:rFonts w:ascii="Times New Roman"/>
          <w:b w:val="false"/>
          <w:i w:val="false"/>
          <w:color w:val="000000"/>
          <w:sz w:val="28"/>
        </w:rPr>
        <w:t>
      3. Включение или исключение органов по оценке соответствия в национальную часть (из национальной части) единого реестра органов по оценке соответствия Евразийского экономического союза (далее – Реестр) осуществляется органом по аккредитации по результатам рассмотрения материалов Комиссией по рассмотрению вопроса включения или исключения органов по оценке соответствия в национальную часть (из национальной части) единого реестра органов по оценке соответствия Евразийского экономического союза (далее – Комиссия), создаваемой руководителем органа по аккредитации.</w:t>
      </w:r>
    </w:p>
    <w:bookmarkEnd w:id="17"/>
    <w:bookmarkStart w:name="z25" w:id="18"/>
    <w:p>
      <w:pPr>
        <w:spacing w:after="0"/>
        <w:ind w:left="0"/>
        <w:jc w:val="both"/>
      </w:pPr>
      <w:r>
        <w:rPr>
          <w:rFonts w:ascii="Times New Roman"/>
          <w:b w:val="false"/>
          <w:i w:val="false"/>
          <w:color w:val="000000"/>
          <w:sz w:val="28"/>
        </w:rPr>
        <w:t>
      4. Для целей проверки соответствия заявителя условиям включения в Реестр, указанным в пункте 6 настоящих Правил, орган по аккредитации в течение 20 (двадцати) рабочих дней со дня принятия решения об аккредитации вносит на рассмотрение Комиссии материалы с приложением информации о соответствии органа по оценке соответствия условиям, указанным в пункте 6 настоящих Правил.</w:t>
      </w:r>
    </w:p>
    <w:bookmarkEnd w:id="18"/>
    <w:bookmarkStart w:name="z26" w:id="19"/>
    <w:p>
      <w:pPr>
        <w:spacing w:after="0"/>
        <w:ind w:left="0"/>
        <w:jc w:val="both"/>
      </w:pPr>
      <w:r>
        <w:rPr>
          <w:rFonts w:ascii="Times New Roman"/>
          <w:b w:val="false"/>
          <w:i w:val="false"/>
          <w:color w:val="000000"/>
          <w:sz w:val="28"/>
        </w:rPr>
        <w:t>
      5. Срок рассмотрения материалов Комиссией составляет 10 (десять) рабочих дней со дня внесения органом по аккредитации.</w:t>
      </w:r>
    </w:p>
    <w:bookmarkEnd w:id="19"/>
    <w:bookmarkStart w:name="z27" w:id="20"/>
    <w:p>
      <w:pPr>
        <w:spacing w:after="0"/>
        <w:ind w:left="0"/>
        <w:jc w:val="both"/>
      </w:pPr>
      <w:r>
        <w:rPr>
          <w:rFonts w:ascii="Times New Roman"/>
          <w:b w:val="false"/>
          <w:i w:val="false"/>
          <w:color w:val="000000"/>
          <w:sz w:val="28"/>
        </w:rPr>
        <w:t>
      Решение Комиссии оформляется протоколом, который подписывается его членами в срок, предусмотренный частью первой настоящего пункта.</w:t>
      </w:r>
    </w:p>
    <w:bookmarkEnd w:id="20"/>
    <w:bookmarkStart w:name="z28" w:id="21"/>
    <w:p>
      <w:pPr>
        <w:spacing w:after="0"/>
        <w:ind w:left="0"/>
        <w:jc w:val="both"/>
      </w:pPr>
      <w:r>
        <w:rPr>
          <w:rFonts w:ascii="Times New Roman"/>
          <w:b w:val="false"/>
          <w:i w:val="false"/>
          <w:color w:val="000000"/>
          <w:sz w:val="28"/>
        </w:rPr>
        <w:t>
      6. Комиссия рассматривает материалы и информацию на соответствие органа по оценке соответствия следующим условиям:</w:t>
      </w:r>
    </w:p>
    <w:bookmarkEnd w:id="21"/>
    <w:bookmarkStart w:name="z29" w:id="22"/>
    <w:p>
      <w:pPr>
        <w:spacing w:after="0"/>
        <w:ind w:left="0"/>
        <w:jc w:val="both"/>
      </w:pPr>
      <w:r>
        <w:rPr>
          <w:rFonts w:ascii="Times New Roman"/>
          <w:b w:val="false"/>
          <w:i w:val="false"/>
          <w:color w:val="000000"/>
          <w:sz w:val="28"/>
        </w:rPr>
        <w:t>
      1) для органов по подтверждению соответствия:</w:t>
      </w:r>
    </w:p>
    <w:bookmarkEnd w:id="22"/>
    <w:bookmarkStart w:name="z30" w:id="23"/>
    <w:p>
      <w:pPr>
        <w:spacing w:after="0"/>
        <w:ind w:left="0"/>
        <w:jc w:val="both"/>
      </w:pPr>
      <w:r>
        <w:rPr>
          <w:rFonts w:ascii="Times New Roman"/>
          <w:b w:val="false"/>
          <w:i w:val="false"/>
          <w:color w:val="000000"/>
          <w:sz w:val="28"/>
        </w:rPr>
        <w:t>
      наличие действующего аттестата аккредитации в соответствии с законодательством Республики Казахстан в области оценки соответствия в заявленной области;</w:t>
      </w:r>
    </w:p>
    <w:bookmarkEnd w:id="23"/>
    <w:bookmarkStart w:name="z31" w:id="24"/>
    <w:p>
      <w:pPr>
        <w:spacing w:after="0"/>
        <w:ind w:left="0"/>
        <w:jc w:val="both"/>
      </w:pPr>
      <w:r>
        <w:rPr>
          <w:rFonts w:ascii="Times New Roman"/>
          <w:b w:val="false"/>
          <w:i w:val="false"/>
          <w:color w:val="000000"/>
          <w:sz w:val="28"/>
        </w:rPr>
        <w:t>
      наличие у органа по подтверждению соответствия в области аккредитации продукции, подлежащей оценке соответствия требованиям технических регламентов Евразийского экономического союза (для органов по подтверждению соответствия, осуществляющих работы по оценке соответствия продукции требованиям технических регламентов Евразийского экономического союза), или продукции, включенной в единый перечень (для органов по подтверждению соответствия, осуществляющих работы по оценке соответствия продукции, включенной в единый перечень);</w:t>
      </w:r>
    </w:p>
    <w:bookmarkEnd w:id="24"/>
    <w:bookmarkStart w:name="z32" w:id="25"/>
    <w:p>
      <w:pPr>
        <w:spacing w:after="0"/>
        <w:ind w:left="0"/>
        <w:jc w:val="both"/>
      </w:pPr>
      <w:r>
        <w:rPr>
          <w:rFonts w:ascii="Times New Roman"/>
          <w:b w:val="false"/>
          <w:i w:val="false"/>
          <w:color w:val="000000"/>
          <w:sz w:val="28"/>
        </w:rPr>
        <w:t>
      наличие в штате органа по подтверждению соответствия экспертов-аудиторов по продукции по всем направлениям деятельности в соответствии с областью аккредитации, осуществляющих деятельность на основе трудового договора в одном органе по подтверждению соответствия;</w:t>
      </w:r>
    </w:p>
    <w:bookmarkEnd w:id="25"/>
    <w:bookmarkStart w:name="z33" w:id="26"/>
    <w:p>
      <w:pPr>
        <w:spacing w:after="0"/>
        <w:ind w:left="0"/>
        <w:jc w:val="both"/>
      </w:pPr>
      <w:r>
        <w:rPr>
          <w:rFonts w:ascii="Times New Roman"/>
          <w:b w:val="false"/>
          <w:i w:val="false"/>
          <w:color w:val="000000"/>
          <w:sz w:val="28"/>
        </w:rPr>
        <w:t>
      отсутствие у руководства органа по подтверждению соответствия непогашенной или не снятой уголовной судимости, возникшей в связи с незаконной выдачей документов по оценке соответствия или административного взыскания за совершение административного правонарушения в области оценки соответствия;</w:t>
      </w:r>
    </w:p>
    <w:bookmarkEnd w:id="26"/>
    <w:bookmarkStart w:name="z34" w:id="27"/>
    <w:p>
      <w:pPr>
        <w:spacing w:after="0"/>
        <w:ind w:left="0"/>
        <w:jc w:val="both"/>
      </w:pPr>
      <w:r>
        <w:rPr>
          <w:rFonts w:ascii="Times New Roman"/>
          <w:b w:val="false"/>
          <w:i w:val="false"/>
          <w:color w:val="000000"/>
          <w:sz w:val="28"/>
        </w:rPr>
        <w:t>
      отсутствие в течение срока действия аттестата аккредитации, выявленных в течение года нарушений, повлекших за собой выпуск в обращение продукции, не соответствующей требованиям законодательства Республики Казахстан или нормативных документов (для продукции, включенной в единый перечень) либо требованиям технических регламентов Евразийского экономического союза, также случаев массовых нарушений (пять и более) в отношении одного технического регламента и (или) многочисленных нарушений (десять и более) по трем и более техническим регламентам или систематических нарушений (периодически повторяющиеся нарушения три и более) за время действия аттестата аккредитации, необоснованной выдачи сертификатов соответствия;</w:t>
      </w:r>
    </w:p>
    <w:bookmarkEnd w:id="27"/>
    <w:bookmarkStart w:name="z35" w:id="28"/>
    <w:p>
      <w:pPr>
        <w:spacing w:after="0"/>
        <w:ind w:left="0"/>
        <w:jc w:val="both"/>
      </w:pPr>
      <w:r>
        <w:rPr>
          <w:rFonts w:ascii="Times New Roman"/>
          <w:b w:val="false"/>
          <w:i w:val="false"/>
          <w:color w:val="000000"/>
          <w:sz w:val="28"/>
        </w:rPr>
        <w:t>
      наличие у органа по подтверждению соответствия на законном основании помещений и оборудования, в объеме не менее 50 (пятидесяти) процентов, обеспечивающее проведение исследований (испытаний) и измерений характеристик (показателей) продукции (групп продукции), включенной в область аккредитации на соответствие требованиям технических регламентов Евразийского экономического союза, а также продукции, включенной в единый перечень;</w:t>
      </w:r>
    </w:p>
    <w:bookmarkEnd w:id="28"/>
    <w:bookmarkStart w:name="z36" w:id="29"/>
    <w:p>
      <w:pPr>
        <w:spacing w:after="0"/>
        <w:ind w:left="0"/>
        <w:jc w:val="both"/>
      </w:pPr>
      <w:r>
        <w:rPr>
          <w:rFonts w:ascii="Times New Roman"/>
          <w:b w:val="false"/>
          <w:i w:val="false"/>
          <w:color w:val="000000"/>
          <w:sz w:val="28"/>
        </w:rPr>
        <w:t>
      отсутствие в штате органа по подтверждению соответствия лиц, в том числе экспертов-аудиторов по подтверждению соответствия, допустивших нарушения в течение года, повлекших за собой выпуск в обращение продукции, не соответствующей требованиям законодательства Республики Казахстан или нормативных документов (для продукции, включенной в единый перечень) либо требованиям технических регламентов Евразийского экономического союза, также случаев массовых нарушений (пять и более) в отношении одного технического регламента и (или) многочисленных нарушений (десять и более) по трем и более техническим регламентам или систематических нарушений (периодически повторяющиеся нарушения три и более) за время действия аттестата аккредитации, необоснованной выдачи сертификатов соответствия;</w:t>
      </w:r>
    </w:p>
    <w:bookmarkEnd w:id="29"/>
    <w:bookmarkStart w:name="z37" w:id="30"/>
    <w:p>
      <w:pPr>
        <w:spacing w:after="0"/>
        <w:ind w:left="0"/>
        <w:jc w:val="both"/>
      </w:pPr>
      <w:r>
        <w:rPr>
          <w:rFonts w:ascii="Times New Roman"/>
          <w:b w:val="false"/>
          <w:i w:val="false"/>
          <w:color w:val="000000"/>
          <w:sz w:val="28"/>
        </w:rPr>
        <w:t>
      отсутствие в течение 1 (одного) года, предшествующего дню подачи материалов внесения на рассмотрение Комиссии доказанных фактов нарушений при проведении совместных работ по подтверждению соответствия с аккредитованными лицами, в том числе органов по оценке соответствия иностранных государств, в результате которых были допущены случаи массовой или систематической необоснованной выдачи документов о подтверждении соответствия;</w:t>
      </w:r>
    </w:p>
    <w:bookmarkEnd w:id="30"/>
    <w:bookmarkStart w:name="z38" w:id="31"/>
    <w:p>
      <w:pPr>
        <w:spacing w:after="0"/>
        <w:ind w:left="0"/>
        <w:jc w:val="both"/>
      </w:pPr>
      <w:r>
        <w:rPr>
          <w:rFonts w:ascii="Times New Roman"/>
          <w:b w:val="false"/>
          <w:i w:val="false"/>
          <w:color w:val="000000"/>
          <w:sz w:val="28"/>
        </w:rPr>
        <w:t>
      наличие у юридического лица, структурное подразделение которого аккредитовано в национальной системе аккредитации в качестве органа по подтверждению соответствия, финансовых ресурсов, достаточных для обеспечения выполнения в заявленном объеме работ по обязательной сертификации, в том числе для обеспечения ответственности за нарушение правил выполнения работ по подтверждению соответствия перед заказчиками (сумма страхования или размер уставного капитала).</w:t>
      </w:r>
    </w:p>
    <w:bookmarkEnd w:id="31"/>
    <w:bookmarkStart w:name="z39" w:id="32"/>
    <w:p>
      <w:pPr>
        <w:spacing w:after="0"/>
        <w:ind w:left="0"/>
        <w:jc w:val="both"/>
      </w:pPr>
      <w:r>
        <w:rPr>
          <w:rFonts w:ascii="Times New Roman"/>
          <w:b w:val="false"/>
          <w:i w:val="false"/>
          <w:color w:val="000000"/>
          <w:sz w:val="28"/>
        </w:rPr>
        <w:t>
      Органы по подтверждению соответствия, которые прекратили деятельность в качестве субъекта аккредитации и при этом не прекративших действие выданных ими сертификатов соответствия на продукцию, выданных в рамках обязательной сертификации, либо не осуществивших передачу функций по проведению инспекционного контроля другим органам по подтверждению соответствия не включаются в Реестр.</w:t>
      </w:r>
    </w:p>
    <w:bookmarkEnd w:id="32"/>
    <w:bookmarkStart w:name="z40" w:id="33"/>
    <w:p>
      <w:pPr>
        <w:spacing w:after="0"/>
        <w:ind w:left="0"/>
        <w:jc w:val="both"/>
      </w:pPr>
      <w:r>
        <w:rPr>
          <w:rFonts w:ascii="Times New Roman"/>
          <w:b w:val="false"/>
          <w:i w:val="false"/>
          <w:color w:val="000000"/>
          <w:sz w:val="28"/>
        </w:rPr>
        <w:t>
      2) для лабораторий:</w:t>
      </w:r>
    </w:p>
    <w:bookmarkEnd w:id="33"/>
    <w:bookmarkStart w:name="z41" w:id="34"/>
    <w:p>
      <w:pPr>
        <w:spacing w:after="0"/>
        <w:ind w:left="0"/>
        <w:jc w:val="both"/>
      </w:pPr>
      <w:r>
        <w:rPr>
          <w:rFonts w:ascii="Times New Roman"/>
          <w:b w:val="false"/>
          <w:i w:val="false"/>
          <w:color w:val="000000"/>
          <w:sz w:val="28"/>
        </w:rPr>
        <w:t>
      наличие действующего аттестата аккредитации в соответствии с законодательством Республики Казахстан в области оценки соответствия;</w:t>
      </w:r>
    </w:p>
    <w:bookmarkEnd w:id="34"/>
    <w:bookmarkStart w:name="z42" w:id="35"/>
    <w:p>
      <w:pPr>
        <w:spacing w:after="0"/>
        <w:ind w:left="0"/>
        <w:jc w:val="both"/>
      </w:pPr>
      <w:r>
        <w:rPr>
          <w:rFonts w:ascii="Times New Roman"/>
          <w:b w:val="false"/>
          <w:i w:val="false"/>
          <w:color w:val="000000"/>
          <w:sz w:val="28"/>
        </w:rPr>
        <w:t>
      наличие у лабораторий в области аккредитации продукции, подлежащей оценке соответствия требованиям технических регламентов Евразийского экономического союза (для лабораторий, осуществляющих работы по оценке соответствия продукции требованиям технических регламентов Евразийского экономического союза), или продукции, включенной в единый перечень (для лабораторий, осуществляющих работы по оценке соответствия продукции, включенной в единый перечень);</w:t>
      </w:r>
    </w:p>
    <w:bookmarkEnd w:id="35"/>
    <w:bookmarkStart w:name="z43" w:id="36"/>
    <w:p>
      <w:pPr>
        <w:spacing w:after="0"/>
        <w:ind w:left="0"/>
        <w:jc w:val="both"/>
      </w:pPr>
      <w:r>
        <w:rPr>
          <w:rFonts w:ascii="Times New Roman"/>
          <w:b w:val="false"/>
          <w:i w:val="false"/>
          <w:color w:val="000000"/>
          <w:sz w:val="28"/>
        </w:rPr>
        <w:t>
      отсутствие у руководства лаборатории непогашенной или не снятой уголовной судимости, возникшей в связи с незаконной выдачей документов по оценке соответствия или административного взыскания за совершение административного правонарушения в области оценки соответствия;</w:t>
      </w:r>
    </w:p>
    <w:bookmarkEnd w:id="36"/>
    <w:bookmarkStart w:name="z44" w:id="37"/>
    <w:p>
      <w:pPr>
        <w:spacing w:after="0"/>
        <w:ind w:left="0"/>
        <w:jc w:val="both"/>
      </w:pPr>
      <w:r>
        <w:rPr>
          <w:rFonts w:ascii="Times New Roman"/>
          <w:b w:val="false"/>
          <w:i w:val="false"/>
          <w:color w:val="000000"/>
          <w:sz w:val="28"/>
        </w:rPr>
        <w:t>
      наличие у руководителя и заместителей руководителей лаборатории высшего образования по специальности и (или) направлению подготовки, соответствующим всей области аккредитации или ее части, опыта работы в области оценки соответствия не менее 5 (пяти) лет, при этом учитывается опыт работы в течение 10 (десяти) лет предшествующих дню направления лабораторией материалов;</w:t>
      </w:r>
    </w:p>
    <w:bookmarkEnd w:id="37"/>
    <w:bookmarkStart w:name="z45" w:id="38"/>
    <w:p>
      <w:pPr>
        <w:spacing w:after="0"/>
        <w:ind w:left="0"/>
        <w:jc w:val="both"/>
      </w:pPr>
      <w:r>
        <w:rPr>
          <w:rFonts w:ascii="Times New Roman"/>
          <w:b w:val="false"/>
          <w:i w:val="false"/>
          <w:color w:val="000000"/>
          <w:sz w:val="28"/>
        </w:rPr>
        <w:t>
      отсутствие в течение срока действия аттестата аккредитации, выявленных в течение года нарушений, а также лиц, допустивших нарушения повлекших за собой выпуск в обращение продукции, не соответствующей требованиям законодательства Республики Казахстан или нормативных документов (для продукции, включенной в единый перечень) либо требованиям технических регламентов Евразийского экономического союза, также случаев массовых нарушений (пять и более) в отношении одного технического регламента и (или) многочисленных нарушений (десять и более) по трем и более техническим регламентам или систематических нарушений (периодически повторяющиеся нарушения три и более) за время действия аттестата аккредитации, необоснованной выдачи протоколов испытаний, в том числе в отношении продукции, на которую не распространяется область аккредитации лаборатории;</w:t>
      </w:r>
    </w:p>
    <w:bookmarkEnd w:id="38"/>
    <w:bookmarkStart w:name="z46" w:id="39"/>
    <w:p>
      <w:pPr>
        <w:spacing w:after="0"/>
        <w:ind w:left="0"/>
        <w:jc w:val="both"/>
      </w:pPr>
      <w:r>
        <w:rPr>
          <w:rFonts w:ascii="Times New Roman"/>
          <w:b w:val="false"/>
          <w:i w:val="false"/>
          <w:color w:val="000000"/>
          <w:sz w:val="28"/>
        </w:rPr>
        <w:t>
      отсутствие в течение 1 (одного) года, предшествующего дню подачи материалов внесения на рассмотрение Комиссии доказанных фактов нарушений при проведении совместных работ по подтверждению соответствия с аккредитованными лицами, в том числе органов по оценке соответствия иностранных государств, в результате которых были допущены случаи массовой или систематической необоснованной выдачи документов о подтверждении соответствия;</w:t>
      </w:r>
    </w:p>
    <w:bookmarkEnd w:id="39"/>
    <w:bookmarkStart w:name="z47" w:id="40"/>
    <w:p>
      <w:pPr>
        <w:spacing w:after="0"/>
        <w:ind w:left="0"/>
        <w:jc w:val="both"/>
      </w:pPr>
      <w:r>
        <w:rPr>
          <w:rFonts w:ascii="Times New Roman"/>
          <w:b w:val="false"/>
          <w:i w:val="false"/>
          <w:color w:val="000000"/>
          <w:sz w:val="28"/>
        </w:rPr>
        <w:t>
      наличие у юридического лица, структурное подразделение которого аккредитовано в национальной системе аккредитации в качестве лаборатории, финансовых ресурсов, достаточных для обеспечения выполнения в заявленном объеме работ по обязательной сертификации, в том числе для обеспечения ответственности за нарушение правил выполнения работ по подтверждению соответствия перед заказчиками (сумма страхования или размер уставного капитала).</w:t>
      </w:r>
    </w:p>
    <w:bookmarkEnd w:id="40"/>
    <w:bookmarkStart w:name="z48" w:id="41"/>
    <w:p>
      <w:pPr>
        <w:spacing w:after="0"/>
        <w:ind w:left="0"/>
        <w:jc w:val="both"/>
      </w:pPr>
      <w:r>
        <w:rPr>
          <w:rFonts w:ascii="Times New Roman"/>
          <w:b w:val="false"/>
          <w:i w:val="false"/>
          <w:color w:val="000000"/>
          <w:sz w:val="28"/>
        </w:rPr>
        <w:t>
      7. Со дня принятия решения Комиссии органом по аккредитации в течении 2 (двух) рабочих дней принимается решение о включении органа по оценке соответствия в Реестр, о чем направляется уведомление органу по оценке соответствия.</w:t>
      </w:r>
    </w:p>
    <w:bookmarkEnd w:id="41"/>
    <w:bookmarkStart w:name="z49" w:id="42"/>
    <w:p>
      <w:pPr>
        <w:spacing w:after="0"/>
        <w:ind w:left="0"/>
        <w:jc w:val="both"/>
      </w:pPr>
      <w:r>
        <w:rPr>
          <w:rFonts w:ascii="Times New Roman"/>
          <w:b w:val="false"/>
          <w:i w:val="false"/>
          <w:color w:val="000000"/>
          <w:sz w:val="28"/>
        </w:rPr>
        <w:t xml:space="preserve">
      8. В случае несоответствия органа по оценке соответствия условиям включения в Реестр, указанным в пункте 6 настоящих Правил, в течение 5 (пяти) рабочих дней со дня принятия решения Комиссии орган по аккредитации отказывает в включении органа по оценке соответствия в Реестр с соблюдением требований, установленных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42"/>
    <w:bookmarkStart w:name="z50" w:id="43"/>
    <w:p>
      <w:pPr>
        <w:spacing w:after="0"/>
        <w:ind w:left="0"/>
        <w:jc w:val="both"/>
      </w:pPr>
      <w:r>
        <w:rPr>
          <w:rFonts w:ascii="Times New Roman"/>
          <w:b w:val="false"/>
          <w:i w:val="false"/>
          <w:color w:val="000000"/>
          <w:sz w:val="28"/>
        </w:rPr>
        <w:t>
      9. Исключение органа по оценке соответствия из Реестра оформляется решением органа по аккредитации со дня принятия решения Комиссии в течение 2 (двух) рабочих дней в случаях:</w:t>
      </w:r>
    </w:p>
    <w:bookmarkEnd w:id="43"/>
    <w:bookmarkStart w:name="z51" w:id="44"/>
    <w:p>
      <w:pPr>
        <w:spacing w:after="0"/>
        <w:ind w:left="0"/>
        <w:jc w:val="both"/>
      </w:pPr>
      <w:r>
        <w:rPr>
          <w:rFonts w:ascii="Times New Roman"/>
          <w:b w:val="false"/>
          <w:i w:val="false"/>
          <w:color w:val="000000"/>
          <w:sz w:val="28"/>
        </w:rPr>
        <w:t>
      1) поступления заявления в орган по аккредитации от органа по оценке соответствия об исключении из Реестра;</w:t>
      </w:r>
    </w:p>
    <w:bookmarkEnd w:id="44"/>
    <w:bookmarkStart w:name="z52" w:id="45"/>
    <w:p>
      <w:pPr>
        <w:spacing w:after="0"/>
        <w:ind w:left="0"/>
        <w:jc w:val="both"/>
      </w:pPr>
      <w:r>
        <w:rPr>
          <w:rFonts w:ascii="Times New Roman"/>
          <w:b w:val="false"/>
          <w:i w:val="false"/>
          <w:color w:val="000000"/>
          <w:sz w:val="28"/>
        </w:rPr>
        <w:t>
      2) отзыва, прекращения действия, приостановления, лишения, аннулирования аттестата аккредитации органа по оценке соответствия;</w:t>
      </w:r>
    </w:p>
    <w:bookmarkEnd w:id="45"/>
    <w:bookmarkStart w:name="z53" w:id="46"/>
    <w:p>
      <w:pPr>
        <w:spacing w:after="0"/>
        <w:ind w:left="0"/>
        <w:jc w:val="both"/>
      </w:pPr>
      <w:r>
        <w:rPr>
          <w:rFonts w:ascii="Times New Roman"/>
          <w:b w:val="false"/>
          <w:i w:val="false"/>
          <w:color w:val="000000"/>
          <w:sz w:val="28"/>
        </w:rPr>
        <w:t>
      3) несоответствия органа по оценке соответствия условиям включения в Реестр, указанным в пункте 6 настоящих Правил.</w:t>
      </w:r>
    </w:p>
    <w:bookmarkEnd w:id="46"/>
    <w:bookmarkStart w:name="z54" w:id="47"/>
    <w:p>
      <w:pPr>
        <w:spacing w:after="0"/>
        <w:ind w:left="0"/>
        <w:jc w:val="both"/>
      </w:pPr>
      <w:r>
        <w:rPr>
          <w:rFonts w:ascii="Times New Roman"/>
          <w:b w:val="false"/>
          <w:i w:val="false"/>
          <w:color w:val="000000"/>
          <w:sz w:val="28"/>
        </w:rPr>
        <w:t>
      10. Сведения, содержащиеся в Реестре, являются открытыми и общедоступными.</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