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cce12" w14:textId="e3cce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энергетики Республики Казахстан</w:t>
      </w:r>
    </w:p>
    <w:p>
      <w:pPr>
        <w:spacing w:after="0"/>
        <w:ind w:left="0"/>
        <w:jc w:val="both"/>
      </w:pPr>
      <w:r>
        <w:rPr>
          <w:rFonts w:ascii="Times New Roman"/>
          <w:b w:val="false"/>
          <w:i w:val="false"/>
          <w:color w:val="000000"/>
          <w:sz w:val="28"/>
        </w:rPr>
        <w:t>Приказ Министра энергетики Республики Казахстан от 28 марта 2025 года № 141-н/қ. Зарегистрирован в Министерстве юстиции Республики Казахстан 31 марта 2025 года № 35873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энергетики Республики Казахстан,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марта 2025 года № 141-н/қ</w:t>
            </w:r>
          </w:p>
        </w:tc>
      </w:tr>
    </w:tbl>
    <w:bookmarkStart w:name="z15" w:id="9"/>
    <w:p>
      <w:pPr>
        <w:spacing w:after="0"/>
        <w:ind w:left="0"/>
        <w:jc w:val="left"/>
      </w:pPr>
      <w:r>
        <w:rPr>
          <w:rFonts w:ascii="Times New Roman"/>
          <w:b/>
          <w:i w:val="false"/>
          <w:color w:val="000000"/>
        </w:rPr>
        <w:t xml:space="preserve"> Перечень некоторых приказов Министра энергетики Республики Казахстан, в которые вносятся изменения и дополнения</w:t>
      </w:r>
    </w:p>
    <w:bookmarkEnd w:id="9"/>
    <w:bookmarkStart w:name="z16" w:id="1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февраля 2015 года № 106 "Об утверждении Правил организации и функционирования оптового рынка электрической энергии" (зарегистрированного в Реестре государственной регистрации нормативных правовых актов под № 10531) следующие изменения:</w:t>
      </w:r>
    </w:p>
    <w:bookmarkEnd w:id="10"/>
    <w:bookmarkStart w:name="z17" w:id="11"/>
    <w:p>
      <w:pPr>
        <w:spacing w:after="0"/>
        <w:ind w:left="0"/>
        <w:jc w:val="both"/>
      </w:pPr>
      <w:r>
        <w:rPr>
          <w:rFonts w:ascii="Times New Roman"/>
          <w:b w:val="false"/>
          <w:i w:val="false"/>
          <w:color w:val="000000"/>
          <w:sz w:val="28"/>
        </w:rPr>
        <w:t xml:space="preserve">
      вносится изменения в </w:t>
      </w:r>
      <w:r>
        <w:rPr>
          <w:rFonts w:ascii="Times New Roman"/>
          <w:b w:val="false"/>
          <w:i w:val="false"/>
          <w:color w:val="000000"/>
          <w:sz w:val="28"/>
        </w:rPr>
        <w:t>заголовок</w:t>
      </w:r>
      <w:r>
        <w:rPr>
          <w:rFonts w:ascii="Times New Roman"/>
          <w:b w:val="false"/>
          <w:i w:val="false"/>
          <w:color w:val="000000"/>
          <w:sz w:val="28"/>
        </w:rPr>
        <w:t xml:space="preserve"> на казахском языке, заголовок в русском языке не меняется;</w:t>
      </w:r>
    </w:p>
    <w:bookmarkEnd w:id="11"/>
    <w:bookmarkStart w:name="z18"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функционирования оптового рынка электрической энергии, утвержденных указанным приказом: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новой редакции:</w:t>
      </w:r>
    </w:p>
    <w:bookmarkStart w:name="z20" w:id="13"/>
    <w:p>
      <w:pPr>
        <w:spacing w:after="0"/>
        <w:ind w:left="0"/>
        <w:jc w:val="both"/>
      </w:pPr>
      <w:r>
        <w:rPr>
          <w:rFonts w:ascii="Times New Roman"/>
          <w:b w:val="false"/>
          <w:i w:val="false"/>
          <w:color w:val="000000"/>
          <w:sz w:val="28"/>
        </w:rPr>
        <w:t>
      "3. Оптовый рынок электрической энергии представляет собой систему отношений, связанных с куплей-продажей плановых объемов электрической энергии, которая функционирует на основе договоров купли-продажи электрической энергии между субъектами оптового рынка электрической энергии.</w:t>
      </w:r>
    </w:p>
    <w:bookmarkEnd w:id="13"/>
    <w:bookmarkStart w:name="z21" w:id="14"/>
    <w:p>
      <w:pPr>
        <w:spacing w:after="0"/>
        <w:ind w:left="0"/>
        <w:jc w:val="both"/>
      </w:pPr>
      <w:r>
        <w:rPr>
          <w:rFonts w:ascii="Times New Roman"/>
          <w:b w:val="false"/>
          <w:i w:val="false"/>
          <w:color w:val="000000"/>
          <w:sz w:val="28"/>
        </w:rPr>
        <w:t>
      Субъекты розничного рынка электрической энергии не осуществляют куплю-продажу электрической энергии на оптовом рынке электрической энергии.</w:t>
      </w:r>
    </w:p>
    <w:bookmarkEnd w:id="14"/>
    <w:bookmarkStart w:name="z22" w:id="15"/>
    <w:p>
      <w:pPr>
        <w:spacing w:after="0"/>
        <w:ind w:left="0"/>
        <w:jc w:val="both"/>
      </w:pPr>
      <w:r>
        <w:rPr>
          <w:rFonts w:ascii="Times New Roman"/>
          <w:b w:val="false"/>
          <w:i w:val="false"/>
          <w:color w:val="000000"/>
          <w:sz w:val="28"/>
        </w:rPr>
        <w:t>
      Победитель аукционных торгов по отбору проекта по строительству нового объекта по использованию возобновляемых источников энергии, система накопления электрической энергии которого работает под управлением системы автоматического регулирования частоты и перетоков мощности (далее – АРЧМ), не использует данную систему накопления электрической энергии в купле-продаже плановых объемов электрической энергии, включенных в суточный график производства-потребления электрической энергии, утвержденный системным оператором, на оптовом рынке электрической энергии.".</w:t>
      </w:r>
    </w:p>
    <w:bookmarkEnd w:id="15"/>
    <w:bookmarkStart w:name="z23" w:id="16"/>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февраля 2015 года № 112 "Об утверждении Правил функционирования балансирующего рынка электрической энергии" (зарегистрированного в Реестре государственной регистрации нормативных правовых актов под № 10532) следующие изменения и дополнения:</w:t>
      </w:r>
    </w:p>
    <w:bookmarkEnd w:id="16"/>
    <w:bookmarkStart w:name="z24"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функционирования балансирующего рынка электрической энергии, утвержденных указанным приказом:</w:t>
      </w:r>
    </w:p>
    <w:bookmarkEnd w:id="17"/>
    <w:bookmarkStart w:name="z25" w:id="18"/>
    <w:p>
      <w:pPr>
        <w:spacing w:after="0"/>
        <w:ind w:left="0"/>
        <w:jc w:val="both"/>
      </w:pPr>
      <w:r>
        <w:rPr>
          <w:rFonts w:ascii="Times New Roman"/>
          <w:b w:val="false"/>
          <w:i w:val="false"/>
          <w:color w:val="000000"/>
          <w:sz w:val="28"/>
        </w:rPr>
        <w:t>
      дополнить пунктом 70-1 следующего содержания:</w:t>
      </w:r>
    </w:p>
    <w:bookmarkEnd w:id="18"/>
    <w:bookmarkStart w:name="z26" w:id="19"/>
    <w:p>
      <w:pPr>
        <w:spacing w:after="0"/>
        <w:ind w:left="0"/>
        <w:jc w:val="both"/>
      </w:pPr>
      <w:r>
        <w:rPr>
          <w:rFonts w:ascii="Times New Roman"/>
          <w:b w:val="false"/>
          <w:i w:val="false"/>
          <w:color w:val="000000"/>
          <w:sz w:val="28"/>
        </w:rPr>
        <w:t>
      "70-1. Реализация (продажа) балансирующей электрической энергии единому закупщику электрической энергии победителями аукционных торгов по отбору проектов по строительству новых объектов по использованию возобновляемых источников энергии, оснащенных системами накопления электрической энергии, и покупка ими у единого закупщика электрической энергии отрицательных дисбалансов на балансирующем рынке электрической энергии по договору передачи ответственности с применением понижающих и повышающих коэффициентов равных 1 осуществляется при подключении систем накопления электрической энергии к АРЧМ.</w:t>
      </w:r>
    </w:p>
    <w:bookmarkEnd w:id="19"/>
    <w:bookmarkStart w:name="z27" w:id="20"/>
    <w:p>
      <w:pPr>
        <w:spacing w:after="0"/>
        <w:ind w:left="0"/>
        <w:jc w:val="both"/>
      </w:pPr>
      <w:r>
        <w:rPr>
          <w:rFonts w:ascii="Times New Roman"/>
          <w:b w:val="false"/>
          <w:i w:val="false"/>
          <w:color w:val="000000"/>
          <w:sz w:val="28"/>
        </w:rPr>
        <w:t>
      Системы накопления электрической энергии, указанные в части первой настоящего пункта, подключаются к АРЧМ в диапазоне регулирования сто процентов от установленной электрической мощности данных систем накопления электрической энергии.</w:t>
      </w:r>
    </w:p>
    <w:bookmarkEnd w:id="20"/>
    <w:bookmarkStart w:name="z28" w:id="21"/>
    <w:p>
      <w:pPr>
        <w:spacing w:after="0"/>
        <w:ind w:left="0"/>
        <w:jc w:val="both"/>
      </w:pPr>
      <w:r>
        <w:rPr>
          <w:rFonts w:ascii="Times New Roman"/>
          <w:b w:val="false"/>
          <w:i w:val="false"/>
          <w:color w:val="000000"/>
          <w:sz w:val="28"/>
        </w:rPr>
        <w:t>
      Победитель аукционных торгов по отбору проекта по строительству нового объекта по использованию возобновляемых источников энергии, система накопления электрической энергии которого работает под управлением системы АРЧМ, не заключает договор на оказание услуг по регулированию электрической мощности.";</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79</w:t>
      </w:r>
      <w:r>
        <w:rPr>
          <w:rFonts w:ascii="Times New Roman"/>
          <w:b w:val="false"/>
          <w:i w:val="false"/>
          <w:color w:val="000000"/>
          <w:sz w:val="28"/>
        </w:rPr>
        <w:t xml:space="preserve"> дополнить подпунктом 10-1) следующего содержания:</w:t>
      </w:r>
    </w:p>
    <w:bookmarkStart w:name="z30" w:id="22"/>
    <w:p>
      <w:pPr>
        <w:spacing w:after="0"/>
        <w:ind w:left="0"/>
        <w:jc w:val="both"/>
      </w:pPr>
      <w:r>
        <w:rPr>
          <w:rFonts w:ascii="Times New Roman"/>
          <w:b w:val="false"/>
          <w:i w:val="false"/>
          <w:color w:val="000000"/>
          <w:sz w:val="28"/>
        </w:rPr>
        <w:t>
      "10-1) информацию об отклонениях систем накопления электрической энергии победителей аукционных торгов по отбору проектов по строительству новых объектов по использованию возобновляемых источников энергии, вызванных воздействием системы АРЧМ;";</w:t>
      </w:r>
    </w:p>
    <w:bookmarkEnd w:id="22"/>
    <w:bookmarkStart w:name="z31" w:id="23"/>
    <w:p>
      <w:pPr>
        <w:spacing w:after="0"/>
        <w:ind w:left="0"/>
        <w:jc w:val="both"/>
      </w:pPr>
      <w:r>
        <w:rPr>
          <w:rFonts w:ascii="Times New Roman"/>
          <w:b w:val="false"/>
          <w:i w:val="false"/>
          <w:color w:val="000000"/>
          <w:sz w:val="28"/>
        </w:rPr>
        <w:t>
      дополнить пунктом 87-1 следующего содержания:</w:t>
      </w:r>
    </w:p>
    <w:bookmarkEnd w:id="23"/>
    <w:bookmarkStart w:name="z32" w:id="24"/>
    <w:p>
      <w:pPr>
        <w:spacing w:after="0"/>
        <w:ind w:left="0"/>
        <w:jc w:val="both"/>
      </w:pPr>
      <w:r>
        <w:rPr>
          <w:rFonts w:ascii="Times New Roman"/>
          <w:b w:val="false"/>
          <w:i w:val="false"/>
          <w:color w:val="000000"/>
          <w:sz w:val="28"/>
        </w:rPr>
        <w:t>
      "87-1. Победитель аукционных торгов по отбору проекта по строительству нового объекта по использованию возобновляемых источников энергии, система накопления электрической энергии которого работает под управлением системы АРЧМ, покрывает положительный дисбаланс системы накопления электрической энергии за расчетный период (календарный месяц), вызванный воздействием системы АРЧМ, посредством покупки балансирующей электрической энергии у РЦ БРЭ по следующей формуле:</w:t>
      </w:r>
    </w:p>
    <w:bookmarkEnd w:id="24"/>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4" w:id="25"/>
    <w:p>
      <w:pPr>
        <w:spacing w:after="0"/>
        <w:ind w:left="0"/>
        <w:jc w:val="both"/>
      </w:pPr>
      <w:r>
        <w:rPr>
          <w:rFonts w:ascii="Times New Roman"/>
          <w:b w:val="false"/>
          <w:i w:val="false"/>
          <w:color w:val="000000"/>
          <w:sz w:val="28"/>
        </w:rPr>
        <w:t xml:space="preserve">
      </w:t>
      </w:r>
    </w:p>
    <w:bookmarkEnd w:id="25"/>
    <w:p>
      <w:pPr>
        <w:spacing w:after="0"/>
        <w:ind w:left="0"/>
        <w:jc w:val="both"/>
      </w:pPr>
      <w:r>
        <w:t>[MISSING IMAGE: ,  ]</w:t>
      </w:r>
    </w:p>
    <w:p>
      <w:pPr>
        <w:spacing w:after="0"/>
        <w:ind w:left="0"/>
        <w:jc w:val="left"/>
      </w:pPr>
      <w:r>
        <w:rPr>
          <w:rFonts w:ascii="Times New Roman"/>
          <w:b w:val="false"/>
          <w:i w:val="false"/>
          <w:color w:val="000000"/>
          <w:sz w:val="28"/>
        </w:rPr>
        <w:t>– сумма, оплачиваемая победителем аукционных торгов по отбору проекта по строительству нового объекта по использованию возобновляемых источников энергии за расчетный период (календарный месяц) (для покрытия положительного дисбаланса системы накопления электрической энергии, вызванного воздействием системы АРЧМ), в тенге (округляется до сотых);</w:t>
      </w:r>
      <w:r>
        <w:br/>
      </w:r>
      <w:r>
        <w:rPr>
          <w:rFonts w:ascii="Times New Roman"/>
          <w:b w:val="false"/>
          <w:i w:val="false"/>
          <w:color w:val="000000"/>
          <w:sz w:val="28"/>
        </w:rPr>
        <w:t>
</w:t>
      </w:r>
    </w:p>
    <w:bookmarkStart w:name="z35" w:id="26"/>
    <w:p>
      <w:pPr>
        <w:spacing w:after="0"/>
        <w:ind w:left="0"/>
        <w:jc w:val="both"/>
      </w:pPr>
      <w:r>
        <w:rPr>
          <w:rFonts w:ascii="Times New Roman"/>
          <w:b w:val="false"/>
          <w:i w:val="false"/>
          <w:color w:val="000000"/>
          <w:sz w:val="28"/>
        </w:rPr>
        <w:t xml:space="preserve">
      </w:t>
      </w:r>
    </w:p>
    <w:bookmarkEnd w:id="26"/>
    <w:p>
      <w:pPr>
        <w:spacing w:after="0"/>
        <w:ind w:left="0"/>
        <w:jc w:val="both"/>
      </w:pPr>
      <w:r>
        <w:t>[MISSING IMAGE: ,  ]</w:t>
      </w:r>
    </w:p>
    <w:p>
      <w:pPr>
        <w:spacing w:after="0"/>
        <w:ind w:left="0"/>
        <w:jc w:val="left"/>
      </w:pPr>
      <w:r>
        <w:rPr>
          <w:rFonts w:ascii="Times New Roman"/>
          <w:b w:val="false"/>
          <w:i w:val="false"/>
          <w:color w:val="000000"/>
          <w:sz w:val="28"/>
        </w:rPr>
        <w:t>– значение (модуль) положительного дисбаланса за расчетный период (календарный месяц) системы накопления электрической энергии, вызванного воздействием системы АРЧМ, победителя аукционных торгов по отбору проекта по строительству нового объекта по использованию возобновляемых источников энергии, в кВт*ч (округляется до целых);</w:t>
      </w:r>
      <w:r>
        <w:br/>
      </w:r>
      <w:r>
        <w:rPr>
          <w:rFonts w:ascii="Times New Roman"/>
          <w:b w:val="false"/>
          <w:i w:val="false"/>
          <w:color w:val="000000"/>
          <w:sz w:val="28"/>
        </w:rPr>
        <w:t>
</w:t>
      </w:r>
    </w:p>
    <w:bookmarkStart w:name="z36" w:id="27"/>
    <w:p>
      <w:pPr>
        <w:spacing w:after="0"/>
        <w:ind w:left="0"/>
        <w:jc w:val="both"/>
      </w:pPr>
      <w:r>
        <w:rPr>
          <w:rFonts w:ascii="Times New Roman"/>
          <w:b w:val="false"/>
          <w:i w:val="false"/>
          <w:color w:val="000000"/>
          <w:sz w:val="28"/>
        </w:rPr>
        <w:t xml:space="preserve">
      </w:t>
      </w:r>
    </w:p>
    <w:bookmarkEnd w:id="27"/>
    <w:p>
      <w:pPr>
        <w:spacing w:after="0"/>
        <w:ind w:left="0"/>
        <w:jc w:val="both"/>
      </w:pPr>
      <w:r>
        <w:t>[MISSING IMAGE: ,  ]</w:t>
      </w:r>
    </w:p>
    <w:p>
      <w:pPr>
        <w:spacing w:after="0"/>
        <w:ind w:left="0"/>
        <w:jc w:val="left"/>
      </w:pPr>
      <w:r>
        <w:rPr>
          <w:rFonts w:ascii="Times New Roman"/>
          <w:b w:val="false"/>
          <w:i w:val="false"/>
          <w:color w:val="000000"/>
          <w:sz w:val="28"/>
        </w:rPr>
        <w:t>– цена покупки победителем аукционных торгов по отбору проекта по строительству нового объекта по использованию возобновляемых источников энергии за расчетный период (календарный месяц) (для покрытия положительного дисбаланса системы накопления электрической энергии, вызванного воздействием системы АРЧМ), равная 0,01 тенге/кВт*ч.</w:t>
      </w:r>
      <w:r>
        <w:br/>
      </w:r>
      <w:r>
        <w:rPr>
          <w:rFonts w:ascii="Times New Roman"/>
          <w:b w:val="false"/>
          <w:i w:val="false"/>
          <w:color w:val="000000"/>
          <w:sz w:val="28"/>
        </w:rPr>
        <w:t>
</w:t>
      </w:r>
    </w:p>
    <w:bookmarkStart w:name="z37" w:id="28"/>
    <w:p>
      <w:pPr>
        <w:spacing w:after="0"/>
        <w:ind w:left="0"/>
        <w:jc w:val="both"/>
      </w:pPr>
      <w:r>
        <w:rPr>
          <w:rFonts w:ascii="Times New Roman"/>
          <w:b w:val="false"/>
          <w:i w:val="false"/>
          <w:color w:val="000000"/>
          <w:sz w:val="28"/>
        </w:rPr>
        <w:t>
      Победитель аукционных торгов по отбору проекта по строительству нового объекта по использованию возобновляемых источников энергии, система накопления электрической энергии которого работает под управлением системы АРЧМ, покрывает отрицательный дисбаланс системы накопления электрической энергии, вызванный воздействием системы АРЧМ, за расчетный период (календарный месяц), посредством продажи отрицательных дисбалансов РЦ БРЭ по следующей формуле:</w:t>
      </w:r>
    </w:p>
    <w:bookmarkEnd w:id="28"/>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39" w:id="29"/>
    <w:p>
      <w:pPr>
        <w:spacing w:after="0"/>
        <w:ind w:left="0"/>
        <w:jc w:val="both"/>
      </w:pPr>
      <w:r>
        <w:rPr>
          <w:rFonts w:ascii="Times New Roman"/>
          <w:b w:val="false"/>
          <w:i w:val="false"/>
          <w:color w:val="000000"/>
          <w:sz w:val="28"/>
        </w:rPr>
        <w:t xml:space="preserve">
      </w:t>
      </w:r>
    </w:p>
    <w:bookmarkEnd w:id="29"/>
    <w:p>
      <w:pPr>
        <w:spacing w:after="0"/>
        <w:ind w:left="0"/>
        <w:jc w:val="both"/>
      </w:pPr>
      <w:r>
        <w:t>[MISSING IMAGE: ,  ]</w:t>
      </w:r>
    </w:p>
    <w:p>
      <w:pPr>
        <w:spacing w:after="0"/>
        <w:ind w:left="0"/>
        <w:jc w:val="left"/>
      </w:pPr>
      <w:r>
        <w:rPr>
          <w:rFonts w:ascii="Times New Roman"/>
          <w:b w:val="false"/>
          <w:i w:val="false"/>
          <w:color w:val="000000"/>
          <w:sz w:val="28"/>
        </w:rPr>
        <w:t>– цена, по которой победитель аукционных торгов по отбору проекта по строительству нового объекта по использованию возобновляемых источников энергии продает отрицательный дисбаланс системы накопления электрической энергии, вызванного воздействием системы АРЧМ, за расчетный период (календарный месяц), в тенге/кВт*ч, (округляется до сотых);</w:t>
      </w:r>
      <w:r>
        <w:br/>
      </w:r>
      <w:r>
        <w:rPr>
          <w:rFonts w:ascii="Times New Roman"/>
          <w:b w:val="false"/>
          <w:i w:val="false"/>
          <w:color w:val="000000"/>
          <w:sz w:val="28"/>
        </w:rPr>
        <w:t>
</w:t>
      </w:r>
    </w:p>
    <w:bookmarkStart w:name="z40" w:id="30"/>
    <w:p>
      <w:pPr>
        <w:spacing w:after="0"/>
        <w:ind w:left="0"/>
        <w:jc w:val="both"/>
      </w:pPr>
      <w:r>
        <w:rPr>
          <w:rFonts w:ascii="Times New Roman"/>
          <w:b w:val="false"/>
          <w:i w:val="false"/>
          <w:color w:val="000000"/>
          <w:sz w:val="28"/>
        </w:rPr>
        <w:t xml:space="preserve">
      </w:t>
      </w:r>
    </w:p>
    <w:bookmarkEnd w:id="30"/>
    <w:p>
      <w:pPr>
        <w:spacing w:after="0"/>
        <w:ind w:left="0"/>
        <w:jc w:val="both"/>
      </w:pPr>
      <w:r>
        <w:t>[MISSING IMAGE: ,  ]</w:t>
      </w:r>
    </w:p>
    <w:p>
      <w:pPr>
        <w:spacing w:after="0"/>
        <w:ind w:left="0"/>
        <w:jc w:val="left"/>
      </w:pPr>
      <w:r>
        <w:rPr>
          <w:rFonts w:ascii="Times New Roman"/>
          <w:b w:val="false"/>
          <w:i w:val="false"/>
          <w:color w:val="000000"/>
          <w:sz w:val="28"/>
        </w:rPr>
        <w:t>– значение (модуль) отрицательного дисбаланса системы накопления электрической энергии, вызванного воздействием системы АРЧМ, победителя аукционных торгов по отбору проекта по строительству нового объекта по использованию возобновляемых источников энергии, за расчетный период (календарный месяц), в кВт*ч (округляется до целых);</w:t>
      </w:r>
      <w:r>
        <w:br/>
      </w:r>
      <w:r>
        <w:rPr>
          <w:rFonts w:ascii="Times New Roman"/>
          <w:b w:val="false"/>
          <w:i w:val="false"/>
          <w:color w:val="000000"/>
          <w:sz w:val="28"/>
        </w:rPr>
        <w:t>
</w:t>
      </w:r>
    </w:p>
    <w:bookmarkStart w:name="z41" w:id="31"/>
    <w:p>
      <w:pPr>
        <w:spacing w:after="0"/>
        <w:ind w:left="0"/>
        <w:jc w:val="both"/>
      </w:pPr>
      <w:r>
        <w:rPr>
          <w:rFonts w:ascii="Times New Roman"/>
          <w:b w:val="false"/>
          <w:i w:val="false"/>
          <w:color w:val="000000"/>
          <w:sz w:val="28"/>
        </w:rPr>
        <w:t xml:space="preserve">
      </w:t>
      </w:r>
    </w:p>
    <w:bookmarkEnd w:id="31"/>
    <w:p>
      <w:pPr>
        <w:spacing w:after="0"/>
        <w:ind w:left="0"/>
        <w:jc w:val="both"/>
      </w:pPr>
      <w:r>
        <w:t>[MISSING IMAGE: ,  ]</w:t>
      </w:r>
    </w:p>
    <w:p>
      <w:pPr>
        <w:spacing w:after="0"/>
        <w:ind w:left="0"/>
        <w:jc w:val="left"/>
      </w:pPr>
      <w:r>
        <w:rPr>
          <w:rFonts w:ascii="Times New Roman"/>
          <w:b w:val="false"/>
          <w:i w:val="false"/>
          <w:color w:val="000000"/>
          <w:sz w:val="28"/>
        </w:rPr>
        <w:t>– сумма за расчетный период (календарный месяц), которую расчетный центр балансирующего рынка оплачивает победителю аукционных торгов по отбору проекта по строительству нового объекта по использованию возобновляемых источников энергии при отрицательном дисбалансе системы накопления электрической энергии, вызванного воздействием системы АРЧМ равная сумме, оплачиваемой победителем аукционных торгов по отбору проекта по строительству нового объекта по использованию возобновляемых источников энергии (для покрытия положительного дисбаланса системы накопления электрической энергии, вызванного воздействием системы АРЧМ), в тенге (округляется до сотых).";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116</w:t>
      </w:r>
      <w:r>
        <w:rPr>
          <w:rFonts w:ascii="Times New Roman"/>
          <w:b w:val="false"/>
          <w:i w:val="false"/>
          <w:color w:val="000000"/>
          <w:sz w:val="28"/>
        </w:rPr>
        <w:t xml:space="preserve"> изложить в новой редакции:</w:t>
      </w:r>
    </w:p>
    <w:bookmarkStart w:name="z43" w:id="32"/>
    <w:p>
      <w:pPr>
        <w:spacing w:after="0"/>
        <w:ind w:left="0"/>
        <w:jc w:val="both"/>
      </w:pPr>
      <w:r>
        <w:rPr>
          <w:rFonts w:ascii="Times New Roman"/>
          <w:b w:val="false"/>
          <w:i w:val="false"/>
          <w:color w:val="000000"/>
          <w:sz w:val="28"/>
        </w:rPr>
        <w:t>
      "116. Субъекты балансирующего рынка электрической энергии отражаются в системе балансирующего рынка в разбивке по их объектам генерации-потребления, а также с учетом их распределенности по энергоузлам.</w:t>
      </w:r>
    </w:p>
    <w:bookmarkEnd w:id="32"/>
    <w:bookmarkStart w:name="z44" w:id="33"/>
    <w:p>
      <w:pPr>
        <w:spacing w:after="0"/>
        <w:ind w:left="0"/>
        <w:jc w:val="both"/>
      </w:pPr>
      <w:r>
        <w:rPr>
          <w:rFonts w:ascii="Times New Roman"/>
          <w:b w:val="false"/>
          <w:i w:val="false"/>
          <w:color w:val="000000"/>
          <w:sz w:val="28"/>
        </w:rPr>
        <w:t>
      Победители аукционных торгов по отбору проектов по строительству новых объектов по использованию возобновляемых источников энергии, оснащенных системами накопления электрической энергии, отражаются в системе балансирующего рынка в разбивке по объектам по использованию возобновляемых источников энергии и системам накопления электрической энергии, с учетом их распределенности по энергоузлам.";</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132</w:t>
      </w:r>
      <w:r>
        <w:rPr>
          <w:rFonts w:ascii="Times New Roman"/>
          <w:b w:val="false"/>
          <w:i w:val="false"/>
          <w:color w:val="000000"/>
          <w:sz w:val="28"/>
        </w:rPr>
        <w:t xml:space="preserve"> изложить в новой редакции:</w:t>
      </w:r>
    </w:p>
    <w:bookmarkStart w:name="z46" w:id="34"/>
    <w:p>
      <w:pPr>
        <w:spacing w:after="0"/>
        <w:ind w:left="0"/>
        <w:jc w:val="both"/>
      </w:pPr>
      <w:r>
        <w:rPr>
          <w:rFonts w:ascii="Times New Roman"/>
          <w:b w:val="false"/>
          <w:i w:val="false"/>
          <w:color w:val="000000"/>
          <w:sz w:val="28"/>
        </w:rPr>
        <w:t>
      "132. В рамках договора передачи ответственности, энергопроизводящие организации, использующие возобновляемые источники энергии:</w:t>
      </w:r>
    </w:p>
    <w:bookmarkEnd w:id="34"/>
    <w:bookmarkStart w:name="z47" w:id="35"/>
    <w:p>
      <w:pPr>
        <w:spacing w:after="0"/>
        <w:ind w:left="0"/>
        <w:jc w:val="both"/>
      </w:pPr>
      <w:r>
        <w:rPr>
          <w:rFonts w:ascii="Times New Roman"/>
          <w:b w:val="false"/>
          <w:i w:val="false"/>
          <w:color w:val="000000"/>
          <w:sz w:val="28"/>
        </w:rPr>
        <w:t xml:space="preserve">
      1) покрывают все свои положительные дисбалансы посредством покупки у единого закупщика электрической энергии балансирующей электроэнергии в соответствующих объемах по цене на продажу электроэнергии, указанной в действующем договоре купли-продажи электрической энергии с единым закупщиком электрической энергии и расчетно-финансовым центром либо с субъектом оптового рынка электрической энергии, умноженной на повышающий коэффициент, рассчитываемый в порядке, определенном уполномоченным органом согласно </w:t>
      </w:r>
      <w:r>
        <w:rPr>
          <w:rFonts w:ascii="Times New Roman"/>
          <w:b w:val="false"/>
          <w:i w:val="false"/>
          <w:color w:val="000000"/>
          <w:sz w:val="28"/>
        </w:rPr>
        <w:t>пункту 5</w:t>
      </w:r>
      <w:r>
        <w:rPr>
          <w:rFonts w:ascii="Times New Roman"/>
          <w:b w:val="false"/>
          <w:i w:val="false"/>
          <w:color w:val="000000"/>
          <w:sz w:val="28"/>
        </w:rPr>
        <w:t xml:space="preserve"> статьи 15-10 Закона;</w:t>
      </w:r>
    </w:p>
    <w:bookmarkEnd w:id="35"/>
    <w:bookmarkStart w:name="z48" w:id="36"/>
    <w:p>
      <w:pPr>
        <w:spacing w:after="0"/>
        <w:ind w:left="0"/>
        <w:jc w:val="both"/>
      </w:pPr>
      <w:r>
        <w:rPr>
          <w:rFonts w:ascii="Times New Roman"/>
          <w:b w:val="false"/>
          <w:i w:val="false"/>
          <w:color w:val="000000"/>
          <w:sz w:val="28"/>
        </w:rPr>
        <w:t xml:space="preserve">
      2) продают все свои отрицательные дисбалансы единому закупщику электрической энергии по цене на продажу электроэнергии, указанной в действующем договоре купли-продажи электрической энергии с единым закупщиком электрической энергии и расчетно-финансовым центром либо с субъектом оптового рынка электрической энергии, умноженной на понижающий коэффициент, рассчитываемый в порядке, определенном уполномоченным органом согласно </w:t>
      </w:r>
      <w:r>
        <w:rPr>
          <w:rFonts w:ascii="Times New Roman"/>
          <w:b w:val="false"/>
          <w:i w:val="false"/>
          <w:color w:val="000000"/>
          <w:sz w:val="28"/>
        </w:rPr>
        <w:t>пункту 5</w:t>
      </w:r>
      <w:r>
        <w:rPr>
          <w:rFonts w:ascii="Times New Roman"/>
          <w:b w:val="false"/>
          <w:i w:val="false"/>
          <w:color w:val="000000"/>
          <w:sz w:val="28"/>
        </w:rPr>
        <w:t xml:space="preserve"> статьи 15-10 Закона.</w:t>
      </w:r>
    </w:p>
    <w:bookmarkEnd w:id="36"/>
    <w:bookmarkStart w:name="z49" w:id="37"/>
    <w:p>
      <w:pPr>
        <w:spacing w:after="0"/>
        <w:ind w:left="0"/>
        <w:jc w:val="both"/>
      </w:pPr>
      <w:r>
        <w:rPr>
          <w:rFonts w:ascii="Times New Roman"/>
          <w:b w:val="false"/>
          <w:i w:val="false"/>
          <w:color w:val="000000"/>
          <w:sz w:val="28"/>
        </w:rPr>
        <w:t>
      Значение повышающего коэффициента, указанного в настоящем пункте, приравнивается к единице для часа операционных суток, в котором значение положительного дисбаланса не превышает значения допустимого отклонения от планового значения отпуска электрической энергии в сеть, включенного в суточный график производства-потребления электрической энергии, утвержденный системным оператором.</w:t>
      </w:r>
    </w:p>
    <w:bookmarkEnd w:id="37"/>
    <w:bookmarkStart w:name="z50" w:id="38"/>
    <w:p>
      <w:pPr>
        <w:spacing w:after="0"/>
        <w:ind w:left="0"/>
        <w:jc w:val="both"/>
      </w:pPr>
      <w:r>
        <w:rPr>
          <w:rFonts w:ascii="Times New Roman"/>
          <w:b w:val="false"/>
          <w:i w:val="false"/>
          <w:color w:val="000000"/>
          <w:sz w:val="28"/>
        </w:rPr>
        <w:t>
      Значение понижающего коэффициента, указанного в настоящем пункте, приравнивается к единице для часа операционных суток, в котором модуль значения отрицательного дисбаланса не превышает значения допустимого отклонения от планового значения отпуска электрической энергии в сеть, включенного в суточный график производства-потребления электрической энергии, утвержденный системным оператором.</w:t>
      </w:r>
    </w:p>
    <w:bookmarkEnd w:id="38"/>
    <w:bookmarkStart w:name="z51" w:id="39"/>
    <w:p>
      <w:pPr>
        <w:spacing w:after="0"/>
        <w:ind w:left="0"/>
        <w:jc w:val="both"/>
      </w:pPr>
      <w:r>
        <w:rPr>
          <w:rFonts w:ascii="Times New Roman"/>
          <w:b w:val="false"/>
          <w:i w:val="false"/>
          <w:color w:val="000000"/>
          <w:sz w:val="28"/>
        </w:rPr>
        <w:t>
      Для энергопроизводящих организаций, использующих возобновляемые источники энергии, заключивших долгосрочный договор купли-продажи электрической энергии с расчетно-финансовым центром, значение коэффициентов, указанных в частях второй и третьей настоящего пункта, приравнивается к 1 на весь период действия данных договоров.</w:t>
      </w:r>
    </w:p>
    <w:bookmarkEnd w:id="39"/>
    <w:bookmarkStart w:name="z52" w:id="40"/>
    <w:p>
      <w:pPr>
        <w:spacing w:after="0"/>
        <w:ind w:left="0"/>
        <w:jc w:val="both"/>
      </w:pPr>
      <w:r>
        <w:rPr>
          <w:rFonts w:ascii="Times New Roman"/>
          <w:b w:val="false"/>
          <w:i w:val="false"/>
          <w:color w:val="000000"/>
          <w:sz w:val="28"/>
        </w:rPr>
        <w:t>
      Для энергопроизводящих организаций, использующих возобновляемые источники энергии, заключивших долгосрочный договор купли-продажи электрической энергии с единым закупщиком электрической энергии после 1 июля 2023 года значения, повышающего и понижающего коэффициентов определяются в следующем порядке:</w:t>
      </w:r>
    </w:p>
    <w:bookmarkEnd w:id="40"/>
    <w:bookmarkStart w:name="z53" w:id="41"/>
    <w:p>
      <w:pPr>
        <w:spacing w:after="0"/>
        <w:ind w:left="0"/>
        <w:jc w:val="both"/>
      </w:pPr>
      <w:r>
        <w:rPr>
          <w:rFonts w:ascii="Times New Roman"/>
          <w:b w:val="false"/>
          <w:i w:val="false"/>
          <w:color w:val="000000"/>
          <w:sz w:val="28"/>
        </w:rPr>
        <w:t>
      значение повышающего коэффициента, указанного в указанных в частях второй и третьей настоящего пункта, приравнивается к 1,3 для часа операционных суток, в котором значение положительного дисбаланса превышает допустимый диапазон отклонения;</w:t>
      </w:r>
    </w:p>
    <w:bookmarkEnd w:id="41"/>
    <w:bookmarkStart w:name="z54" w:id="42"/>
    <w:p>
      <w:pPr>
        <w:spacing w:after="0"/>
        <w:ind w:left="0"/>
        <w:jc w:val="both"/>
      </w:pPr>
      <w:r>
        <w:rPr>
          <w:rFonts w:ascii="Times New Roman"/>
          <w:b w:val="false"/>
          <w:i w:val="false"/>
          <w:color w:val="000000"/>
          <w:sz w:val="28"/>
        </w:rPr>
        <w:t>
      значение понижающего коэффициента, указанного в частях второй и третьей настоящего пункта, приравнивается к 0,7 для часа операционных суток, в котором модуль значения отрицательного дисбаланса превышает допустимый диапазон отклонения.</w:t>
      </w:r>
    </w:p>
    <w:bookmarkEnd w:id="42"/>
    <w:bookmarkStart w:name="z55" w:id="43"/>
    <w:p>
      <w:pPr>
        <w:spacing w:after="0"/>
        <w:ind w:left="0"/>
        <w:jc w:val="both"/>
      </w:pPr>
      <w:r>
        <w:rPr>
          <w:rFonts w:ascii="Times New Roman"/>
          <w:b w:val="false"/>
          <w:i w:val="false"/>
          <w:color w:val="000000"/>
          <w:sz w:val="28"/>
        </w:rPr>
        <w:t>
      Для энергопроизводящих организаций, использующих возобновляемые источники энергии, заключивших долгосрочный договор купли-продажи электрической энергии с единым закупщиком электрической энергии после 1 июля 2023 года, значения допустимых отклонений равны диапазону ±5% от планового значения отпуска электрической энергии в сеть, включенного в суточный график производства-потребления электрической энергии, утвержденный системным оператором.";</w:t>
      </w:r>
    </w:p>
    <w:bookmarkEnd w:id="43"/>
    <w:bookmarkStart w:name="z56" w:id="44"/>
    <w:p>
      <w:pPr>
        <w:spacing w:after="0"/>
        <w:ind w:left="0"/>
        <w:jc w:val="both"/>
      </w:pPr>
      <w:r>
        <w:rPr>
          <w:rFonts w:ascii="Times New Roman"/>
          <w:b w:val="false"/>
          <w:i w:val="false"/>
          <w:color w:val="000000"/>
          <w:sz w:val="28"/>
        </w:rPr>
        <w:t>
      дополнить пунктом 132-1 следующего содержания:</w:t>
      </w:r>
    </w:p>
    <w:bookmarkEnd w:id="44"/>
    <w:bookmarkStart w:name="z57" w:id="45"/>
    <w:p>
      <w:pPr>
        <w:spacing w:after="0"/>
        <w:ind w:left="0"/>
        <w:jc w:val="both"/>
      </w:pPr>
      <w:r>
        <w:rPr>
          <w:rFonts w:ascii="Times New Roman"/>
          <w:b w:val="false"/>
          <w:i w:val="false"/>
          <w:color w:val="000000"/>
          <w:sz w:val="28"/>
        </w:rPr>
        <w:t>
      "132-1. Победитель аукционных торгов по отбору проекта по строительству нового объекта по использованию возобновляемых источников энергии, система накопления электрической энергии которого работает под управлением системы АРЧМ, в рамках договора передачи ответственности покрывает дисбалансы объекта по использованию возобновляемых источников энергии в пределах диапазона ±30 % от его заявленного планового часового значения отпуска электрической энергии в сеть, включенного в суточный график производства-потребления электрической энергии, утвержденный системным оператором, посредством покупки балансирующей электрической энергии у единого закупщика электрической энергии или продажи отрицательных дисбалансов единому закупщику электрической энергии по цене на продажу электроэнергии, указанной в действующем договоре купли-продажи электрической энергии между единым закупщиком электрической энергии и победителем аукционных торгов по отбору проекта по строительству нового объекта по использованию возобновляемых источников энергии, умноженной на повышающий или понижающий коэффициент равный 1.</w:t>
      </w:r>
    </w:p>
    <w:bookmarkEnd w:id="45"/>
    <w:bookmarkStart w:name="z58" w:id="46"/>
    <w:p>
      <w:pPr>
        <w:spacing w:after="0"/>
        <w:ind w:left="0"/>
        <w:jc w:val="both"/>
      </w:pPr>
      <w:r>
        <w:rPr>
          <w:rFonts w:ascii="Times New Roman"/>
          <w:b w:val="false"/>
          <w:i w:val="false"/>
          <w:color w:val="000000"/>
          <w:sz w:val="28"/>
        </w:rPr>
        <w:t>
      При превышении модуль значения положительного дисбаланса объекта по использованию возобновляемых источников энергии, система накопления электрической энергии которого работает под управлением системы АРЧМ, значения допустимого отклонения от планового значения отпуска электрической энергии в сеть, включенного в суточный график производства-потребления электрической энергии, утвержденный системным оператором, победитель аукционных торгов по отбору проекта по строительству нового объекта по использованию возобновляемых источников энергии урегулирует превышение положительного дисбаланса по цене на продажу электроэнергии, указанной в действующем договоре купли-продажи электрической энергии между единым закупщиком электрической энергии и победителем аукционных торгов по отбору проекта по строительству нового объекта по использованию возобновляемых источников энергии, умноженной на повышающий коэффициент 1,3.</w:t>
      </w:r>
    </w:p>
    <w:bookmarkEnd w:id="46"/>
    <w:bookmarkStart w:name="z59" w:id="47"/>
    <w:p>
      <w:pPr>
        <w:spacing w:after="0"/>
        <w:ind w:left="0"/>
        <w:jc w:val="both"/>
      </w:pPr>
      <w:r>
        <w:rPr>
          <w:rFonts w:ascii="Times New Roman"/>
          <w:b w:val="false"/>
          <w:i w:val="false"/>
          <w:color w:val="000000"/>
          <w:sz w:val="28"/>
        </w:rPr>
        <w:t>
      При превышении модуль значения отрицательного дисбаланса объекта по использованию возобновляемых источников энергии, система накопления электрической энергии которого работает под управлением системы АРЧМ, значения допустимого отклонения от планового значения отпуска электрической энергии в сеть, включенного в суточный график производства-потребления электрической энергии, утвержденный системным оператором, победитель аукционных торгов по отбору проекта по строительству нового объекта по использованию возобновляемых источников энергии урегулирует превышение отрицательного дисбаланса по цене на продажу электроэнергии, указанной в действующем договоре купли-продажи электрической энергии между единым закупщиком электрической энергии и победителем аукционных торгов по отбору проекта по строительству нового объекта по использованию возобновляемых источников энергии, умноженной на понижающий коэффициент 0,7.</w:t>
      </w:r>
    </w:p>
    <w:bookmarkEnd w:id="47"/>
    <w:bookmarkStart w:name="z60" w:id="48"/>
    <w:p>
      <w:pPr>
        <w:spacing w:after="0"/>
        <w:ind w:left="0"/>
        <w:jc w:val="both"/>
      </w:pPr>
      <w:r>
        <w:rPr>
          <w:rFonts w:ascii="Times New Roman"/>
          <w:b w:val="false"/>
          <w:i w:val="false"/>
          <w:color w:val="000000"/>
          <w:sz w:val="28"/>
        </w:rPr>
        <w:t>
      При этом не допускается одновременное применение диапазона допустимых отклонений, указанных в пунктах 132 и 132-1 настоящих Правил, в отношении одного и того же объекта по использованию возобновляемых источников энергии.";</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приложения 8 изложить в новой редакции:</w:t>
      </w:r>
    </w:p>
    <w:bookmarkStart w:name="z62" w:id="49"/>
    <w:p>
      <w:pPr>
        <w:spacing w:after="0"/>
        <w:ind w:left="0"/>
        <w:jc w:val="both"/>
      </w:pPr>
      <w:r>
        <w:rPr>
          <w:rFonts w:ascii="Times New Roman"/>
          <w:b w:val="false"/>
          <w:i w:val="false"/>
          <w:color w:val="000000"/>
          <w:sz w:val="28"/>
        </w:rPr>
        <w:t>
      "2. Затраты (доходы) РЦ БРЭ от продажи балансирующей электроэнергии и покупки отрицательных дисбалансов у субъектов, работающих под управлением системы АРЧМ, в зоне балансирования за час суток (), в тенге (округляется до сотых), определяются по формуле:</w:t>
      </w:r>
    </w:p>
    <w:bookmarkEnd w:id="49"/>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64" w:id="50"/>
    <w:p>
      <w:pPr>
        <w:spacing w:after="0"/>
        <w:ind w:left="0"/>
        <w:jc w:val="both"/>
      </w:pPr>
      <w:r>
        <w:rPr>
          <w:rFonts w:ascii="Times New Roman"/>
          <w:b w:val="false"/>
          <w:i w:val="false"/>
          <w:color w:val="000000"/>
          <w:sz w:val="28"/>
        </w:rPr>
        <w:t xml:space="preserve">
      </w:t>
      </w:r>
    </w:p>
    <w:bookmarkEnd w:id="50"/>
    <w:p>
      <w:pPr>
        <w:spacing w:after="0"/>
        <w:ind w:left="0"/>
        <w:jc w:val="both"/>
      </w:pPr>
      <w:r>
        <w:t>[MISSING IMAGE: ,  ]</w:t>
      </w:r>
    </w:p>
    <w:p>
      <w:pPr>
        <w:spacing w:after="0"/>
        <w:ind w:left="0"/>
        <w:jc w:val="left"/>
      </w:pPr>
      <w:r>
        <w:rPr>
          <w:rFonts w:ascii="Times New Roman"/>
          <w:b w:val="false"/>
          <w:i w:val="false"/>
          <w:color w:val="000000"/>
          <w:sz w:val="28"/>
        </w:rPr>
        <w:t>– j-ая цена, по которой субъект, работающий под управлением системы АРЧМ, покупает у РЦ БРЭ балансирующую электроэнергию, обусловленную его положительными дисбалансами, вызванными воздействием данной системы АРЧМ, определяемого согласно пункту 87 и 87-1 настоящих Правил, в тенге/кВтч (округляется до сотых);</w:t>
      </w:r>
      <w:r>
        <w:br/>
      </w:r>
      <w:r>
        <w:rPr>
          <w:rFonts w:ascii="Times New Roman"/>
          <w:b w:val="false"/>
          <w:i w:val="false"/>
          <w:color w:val="000000"/>
          <w:sz w:val="28"/>
        </w:rPr>
        <w:t>
</w:t>
      </w:r>
    </w:p>
    <w:bookmarkStart w:name="z65" w:id="51"/>
    <w:p>
      <w:pPr>
        <w:spacing w:after="0"/>
        <w:ind w:left="0"/>
        <w:jc w:val="both"/>
      </w:pPr>
      <w:r>
        <w:rPr>
          <w:rFonts w:ascii="Times New Roman"/>
          <w:b w:val="false"/>
          <w:i w:val="false"/>
          <w:color w:val="000000"/>
          <w:sz w:val="28"/>
        </w:rPr>
        <w:t xml:space="preserve">
      </w:t>
      </w:r>
    </w:p>
    <w:bookmarkEnd w:id="51"/>
    <w:p>
      <w:pPr>
        <w:spacing w:after="0"/>
        <w:ind w:left="0"/>
        <w:jc w:val="both"/>
      </w:pPr>
      <w:r>
        <w:t>[MISSING IMAGE: ,  ]</w:t>
      </w:r>
    </w:p>
    <w:p>
      <w:pPr>
        <w:spacing w:after="0"/>
        <w:ind w:left="0"/>
        <w:jc w:val="left"/>
      </w:pPr>
      <w:r>
        <w:rPr>
          <w:rFonts w:ascii="Times New Roman"/>
          <w:b w:val="false"/>
          <w:i w:val="false"/>
          <w:color w:val="000000"/>
          <w:sz w:val="28"/>
        </w:rPr>
        <w:t>– положительный дисбаланс j-го субъекта, работающего под управлением системы АРЧМ, вызванный воздействием данной системы АРЧМ в зоне балансирования за данный час (округляется до целых), в кВт*ч;</w:t>
      </w:r>
      <w:r>
        <w:br/>
      </w:r>
      <w:r>
        <w:rPr>
          <w:rFonts w:ascii="Times New Roman"/>
          <w:b w:val="false"/>
          <w:i w:val="false"/>
          <w:color w:val="000000"/>
          <w:sz w:val="28"/>
        </w:rPr>
        <w:t>
</w:t>
      </w:r>
    </w:p>
    <w:bookmarkStart w:name="z66" w:id="52"/>
    <w:p>
      <w:pPr>
        <w:spacing w:after="0"/>
        <w:ind w:left="0"/>
        <w:jc w:val="both"/>
      </w:pPr>
      <w:r>
        <w:rPr>
          <w:rFonts w:ascii="Times New Roman"/>
          <w:b w:val="false"/>
          <w:i w:val="false"/>
          <w:color w:val="000000"/>
          <w:sz w:val="28"/>
        </w:rPr>
        <w:t xml:space="preserve">
      </w:t>
      </w:r>
    </w:p>
    <w:bookmarkEnd w:id="52"/>
    <w:p>
      <w:pPr>
        <w:spacing w:after="0"/>
        <w:ind w:left="0"/>
        <w:jc w:val="both"/>
      </w:pPr>
      <w:r>
        <w:t>[MISSING IMAGE: ,  ]</w:t>
      </w:r>
    </w:p>
    <w:p>
      <w:pPr>
        <w:spacing w:after="0"/>
        <w:ind w:left="0"/>
        <w:jc w:val="left"/>
      </w:pPr>
      <w:r>
        <w:rPr>
          <w:rFonts w:ascii="Times New Roman"/>
          <w:b w:val="false"/>
          <w:i w:val="false"/>
          <w:color w:val="000000"/>
          <w:sz w:val="28"/>
        </w:rPr>
        <w:t>– сумма по j;</w:t>
      </w:r>
      <w:r>
        <w:br/>
      </w:r>
      <w:r>
        <w:rPr>
          <w:rFonts w:ascii="Times New Roman"/>
          <w:b w:val="false"/>
          <w:i w:val="false"/>
          <w:color w:val="000000"/>
          <w:sz w:val="28"/>
        </w:rPr>
        <w:t>
</w:t>
      </w:r>
    </w:p>
    <w:bookmarkStart w:name="z67" w:id="53"/>
    <w:p>
      <w:pPr>
        <w:spacing w:after="0"/>
        <w:ind w:left="0"/>
        <w:jc w:val="both"/>
      </w:pPr>
      <w:r>
        <w:rPr>
          <w:rFonts w:ascii="Times New Roman"/>
          <w:b w:val="false"/>
          <w:i w:val="false"/>
          <w:color w:val="000000"/>
          <w:sz w:val="28"/>
        </w:rPr>
        <w:t>
      j – порядковый номер, изменяющийся от 1 до y;</w:t>
      </w:r>
    </w:p>
    <w:bookmarkEnd w:id="53"/>
    <w:bookmarkStart w:name="z68" w:id="54"/>
    <w:p>
      <w:pPr>
        <w:spacing w:after="0"/>
        <w:ind w:left="0"/>
        <w:jc w:val="both"/>
      </w:pPr>
      <w:r>
        <w:rPr>
          <w:rFonts w:ascii="Times New Roman"/>
          <w:b w:val="false"/>
          <w:i w:val="false"/>
          <w:color w:val="000000"/>
          <w:sz w:val="28"/>
        </w:rPr>
        <w:t>
      y – количество субъектов, работающих под управлением системы АРЧМ, совершивших положительный дисбаланс по причине воздействия системы АРЧМ в зоне балансирования за данный час;</w:t>
      </w:r>
    </w:p>
    <w:bookmarkEnd w:id="54"/>
    <w:bookmarkStart w:name="z69" w:id="55"/>
    <w:p>
      <w:pPr>
        <w:spacing w:after="0"/>
        <w:ind w:left="0"/>
        <w:jc w:val="both"/>
      </w:pPr>
      <w:r>
        <w:rPr>
          <w:rFonts w:ascii="Times New Roman"/>
          <w:b w:val="false"/>
          <w:i w:val="false"/>
          <w:color w:val="000000"/>
          <w:sz w:val="28"/>
        </w:rPr>
        <w:t xml:space="preserve">
      </w:t>
      </w:r>
    </w:p>
    <w:bookmarkEnd w:id="55"/>
    <w:p>
      <w:pPr>
        <w:spacing w:after="0"/>
        <w:ind w:left="0"/>
        <w:jc w:val="both"/>
      </w:pPr>
      <w:r>
        <w:t>[MISSING IMAGE: ,  ]</w:t>
      </w:r>
    </w:p>
    <w:p>
      <w:pPr>
        <w:spacing w:after="0"/>
        <w:ind w:left="0"/>
        <w:jc w:val="left"/>
      </w:pPr>
      <w:r>
        <w:rPr>
          <w:rFonts w:ascii="Times New Roman"/>
          <w:b w:val="false"/>
          <w:i w:val="false"/>
          <w:color w:val="000000"/>
          <w:sz w:val="28"/>
        </w:rPr>
        <w:t>– i-ая цена, по которой субъект, работающий под управлением системы АРЧМ, продает РЦ БРЭ свои отрицательные дисбалансы, вызванные воздействием данной системы АРЧМ, определяемого согласно пункту 87 и 87-1 настоящих Правил, в тенге/кВтч (округляется до сотых);</w:t>
      </w:r>
      <w:r>
        <w:br/>
      </w:r>
      <w:r>
        <w:rPr>
          <w:rFonts w:ascii="Times New Roman"/>
          <w:b w:val="false"/>
          <w:i w:val="false"/>
          <w:color w:val="000000"/>
          <w:sz w:val="28"/>
        </w:rPr>
        <w:t>
</w:t>
      </w:r>
    </w:p>
    <w:bookmarkStart w:name="z70" w:id="56"/>
    <w:p>
      <w:pPr>
        <w:spacing w:after="0"/>
        <w:ind w:left="0"/>
        <w:jc w:val="both"/>
      </w:pPr>
      <w:r>
        <w:rPr>
          <w:rFonts w:ascii="Times New Roman"/>
          <w:b w:val="false"/>
          <w:i w:val="false"/>
          <w:color w:val="000000"/>
          <w:sz w:val="28"/>
        </w:rPr>
        <w:t xml:space="preserve">
      </w:t>
      </w:r>
    </w:p>
    <w:bookmarkEnd w:id="56"/>
    <w:p>
      <w:pPr>
        <w:spacing w:after="0"/>
        <w:ind w:left="0"/>
        <w:jc w:val="both"/>
      </w:pPr>
      <w:r>
        <w:t>[MISSING IMAGE: ,  ]</w:t>
      </w:r>
    </w:p>
    <w:p>
      <w:pPr>
        <w:spacing w:after="0"/>
        <w:ind w:left="0"/>
        <w:jc w:val="left"/>
      </w:pPr>
      <w:r>
        <w:rPr>
          <w:rFonts w:ascii="Times New Roman"/>
          <w:b w:val="false"/>
          <w:i w:val="false"/>
          <w:color w:val="000000"/>
          <w:sz w:val="28"/>
        </w:rPr>
        <w:t>– модуль отрицательного дисбаланса i-го субъекта, работающего под управлением системы АРЧМ, вызванного воздействием данной системы АРЧМ в зоне балансирования за данный час (округляется до целых), в кВт*ч;</w:t>
      </w:r>
      <w:r>
        <w:br/>
      </w:r>
      <w:r>
        <w:rPr>
          <w:rFonts w:ascii="Times New Roman"/>
          <w:b w:val="false"/>
          <w:i w:val="false"/>
          <w:color w:val="000000"/>
          <w:sz w:val="28"/>
        </w:rPr>
        <w:t>
</w:t>
      </w:r>
    </w:p>
    <w:bookmarkStart w:name="z71" w:id="57"/>
    <w:p>
      <w:pPr>
        <w:spacing w:after="0"/>
        <w:ind w:left="0"/>
        <w:jc w:val="both"/>
      </w:pPr>
      <w:r>
        <w:rPr>
          <w:rFonts w:ascii="Times New Roman"/>
          <w:b w:val="false"/>
          <w:i w:val="false"/>
          <w:color w:val="000000"/>
          <w:sz w:val="28"/>
        </w:rPr>
        <w:t xml:space="preserve">
      </w:t>
      </w:r>
    </w:p>
    <w:bookmarkEnd w:id="57"/>
    <w:p>
      <w:pPr>
        <w:spacing w:after="0"/>
        <w:ind w:left="0"/>
        <w:jc w:val="both"/>
      </w:pPr>
      <w:r>
        <w:t>[MISSING IMAGE: ,  ]</w:t>
      </w:r>
    </w:p>
    <w:p>
      <w:pPr>
        <w:spacing w:after="0"/>
        <w:ind w:left="0"/>
        <w:jc w:val="left"/>
      </w:pPr>
      <w:r>
        <w:rPr>
          <w:rFonts w:ascii="Times New Roman"/>
          <w:b w:val="false"/>
          <w:i w:val="false"/>
          <w:color w:val="000000"/>
          <w:sz w:val="28"/>
        </w:rPr>
        <w:t>– сумма по i;</w:t>
      </w:r>
      <w:r>
        <w:br/>
      </w:r>
      <w:r>
        <w:rPr>
          <w:rFonts w:ascii="Times New Roman"/>
          <w:b w:val="false"/>
          <w:i w:val="false"/>
          <w:color w:val="000000"/>
          <w:sz w:val="28"/>
        </w:rPr>
        <w:t>
</w:t>
      </w:r>
    </w:p>
    <w:bookmarkStart w:name="z72" w:id="58"/>
    <w:p>
      <w:pPr>
        <w:spacing w:after="0"/>
        <w:ind w:left="0"/>
        <w:jc w:val="both"/>
      </w:pPr>
      <w:r>
        <w:rPr>
          <w:rFonts w:ascii="Times New Roman"/>
          <w:b w:val="false"/>
          <w:i w:val="false"/>
          <w:color w:val="000000"/>
          <w:sz w:val="28"/>
        </w:rPr>
        <w:t>
      i - порядковый номер, изменяющийся от 1 до h;</w:t>
      </w:r>
    </w:p>
    <w:bookmarkEnd w:id="58"/>
    <w:bookmarkStart w:name="z73" w:id="59"/>
    <w:p>
      <w:pPr>
        <w:spacing w:after="0"/>
        <w:ind w:left="0"/>
        <w:jc w:val="both"/>
      </w:pPr>
      <w:r>
        <w:rPr>
          <w:rFonts w:ascii="Times New Roman"/>
          <w:b w:val="false"/>
          <w:i w:val="false"/>
          <w:color w:val="000000"/>
          <w:sz w:val="28"/>
        </w:rPr>
        <w:t>
      h – количество субъектов, работающих под управлением системы АРЧМ, совершивших отрицательный дисбаланс по причине воздействия системы АРЧМ в зоне балансирования за данный час.".</w:t>
      </w:r>
    </w:p>
    <w:bookmarkEnd w:id="59"/>
    <w:bookmarkStart w:name="z74" w:id="60"/>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 марта 2015 года № 164 "Об утверждении правил централизованной покупки и продажи электрической энергии единым закупщиком электрической энергии, произведенной объектами по использованию возобновляемых источников энергии, объектами по энергетической утилизации отходов" (зарегистрированного в Реестре государственной регистрации нормативных правовых актов под № 10662) следующие изменения и дополнения:</w:t>
      </w:r>
    </w:p>
    <w:bookmarkEnd w:id="60"/>
    <w:bookmarkStart w:name="z75" w:id="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централизованной покупки и продажи электрической энергии единым закупщиком электрической энергии, произведенной объектами по использованию возобновляемых источников энергии, объектами по энергетической утилизации отходов, утвержденных указанным приказом:</w:t>
      </w:r>
    </w:p>
    <w:bookmarkEnd w:id="61"/>
    <w:bookmarkStart w:name="z76" w:id="62"/>
    <w:p>
      <w:pPr>
        <w:spacing w:after="0"/>
        <w:ind w:left="0"/>
        <w:jc w:val="both"/>
      </w:pPr>
      <w:r>
        <w:rPr>
          <w:rFonts w:ascii="Times New Roman"/>
          <w:b w:val="false"/>
          <w:i w:val="false"/>
          <w:color w:val="000000"/>
          <w:sz w:val="28"/>
        </w:rPr>
        <w:t>
      дополнить пунктом 6-1 следующего содержания:</w:t>
      </w:r>
    </w:p>
    <w:bookmarkEnd w:id="62"/>
    <w:bookmarkStart w:name="z77" w:id="63"/>
    <w:p>
      <w:pPr>
        <w:spacing w:after="0"/>
        <w:ind w:left="0"/>
        <w:jc w:val="both"/>
      </w:pPr>
      <w:r>
        <w:rPr>
          <w:rFonts w:ascii="Times New Roman"/>
          <w:b w:val="false"/>
          <w:i w:val="false"/>
          <w:color w:val="000000"/>
          <w:sz w:val="28"/>
        </w:rPr>
        <w:t>
      "6-1. Победители аукционных торгов по проектам строительства объектов по использованию ВИЭ объемом установленной мощности свыше 499 МВт продают электрическую энергию единому закупщику электрической энергии, при условии ввода в эксплуатацию систем накопления электрической энергии в объеме не менее 30% от установленной мощности соответствующего объекта по использованию ВИЭ, а также при условии работы систем накопления электрической энергии под управлением системы автоматического регулирования частоты и перетоков мощности (далее – АРЧМ).</w:t>
      </w:r>
    </w:p>
    <w:bookmarkEnd w:id="63"/>
    <w:bookmarkStart w:name="z78" w:id="64"/>
    <w:p>
      <w:pPr>
        <w:spacing w:after="0"/>
        <w:ind w:left="0"/>
        <w:jc w:val="both"/>
      </w:pPr>
      <w:r>
        <w:rPr>
          <w:rFonts w:ascii="Times New Roman"/>
          <w:b w:val="false"/>
          <w:i w:val="false"/>
          <w:color w:val="000000"/>
          <w:sz w:val="28"/>
        </w:rPr>
        <w:t>
      При поэтапном вводе объекта по использованию ВИЭ, победитель аукционных торгов обеспечивает пропорциональный ввод в эксплуатацию систем хранения электрической энергии в объеме не менее 30 % от установленной мощности объема поэтапного ввода объекта по использованию ВИЭ.".</w:t>
      </w:r>
    </w:p>
    <w:bookmarkEnd w:id="64"/>
    <w:bookmarkStart w:name="z79" w:id="65"/>
    <w:p>
      <w:pPr>
        <w:spacing w:after="0"/>
        <w:ind w:left="0"/>
        <w:jc w:val="both"/>
      </w:pPr>
      <w:r>
        <w:rPr>
          <w:rFonts w:ascii="Times New Roman"/>
          <w:b w:val="false"/>
          <w:i w:val="false"/>
          <w:color w:val="000000"/>
          <w:sz w:val="28"/>
        </w:rPr>
        <w:t>
      дополнить пунктами 18-1 и 18-2 следующего содержания:</w:t>
      </w:r>
    </w:p>
    <w:bookmarkEnd w:id="65"/>
    <w:bookmarkStart w:name="z80" w:id="66"/>
    <w:p>
      <w:pPr>
        <w:spacing w:after="0"/>
        <w:ind w:left="0"/>
        <w:jc w:val="both"/>
      </w:pPr>
      <w:r>
        <w:rPr>
          <w:rFonts w:ascii="Times New Roman"/>
          <w:b w:val="false"/>
          <w:i w:val="false"/>
          <w:color w:val="000000"/>
          <w:sz w:val="28"/>
        </w:rPr>
        <w:t>
      "18-1. Победители аукционных торгов по отбору проектов по строительству новых объектов по использованию возобновляемых источников энергии, оснащенных системами накопления электрической энергии, поддерживают мощность, емкость и другие параметры систем накопления электрической энергии на заданных параметрах, в том числе с учетом компенсации деградации электрохимических систем накопления электрической энергии, в течение всего жизненного цикла проекта и срока действия соответствующего договора покупки, заключенного между единым закупщиком электрической энергии и соответствующим победителем аукционных торгов по отбору проекта по строительству нового объекта по использованию возобновляемых источников энергии, оснащенного системой накопления электрической энергии.</w:t>
      </w:r>
    </w:p>
    <w:bookmarkEnd w:id="66"/>
    <w:bookmarkStart w:name="z81" w:id="67"/>
    <w:p>
      <w:pPr>
        <w:spacing w:after="0"/>
        <w:ind w:left="0"/>
        <w:jc w:val="both"/>
      </w:pPr>
      <w:r>
        <w:rPr>
          <w:rFonts w:ascii="Times New Roman"/>
          <w:b w:val="false"/>
          <w:i w:val="false"/>
          <w:color w:val="000000"/>
          <w:sz w:val="28"/>
        </w:rPr>
        <w:t xml:space="preserve">
      Подтверждение поддержания мощности, емкости и других параметров системы накопления электрической энергии победителем аукционных торгов по отбору проекта по строительству нового объекта по использованию возобновляемых источников энергии на заданных параметрах осуществляется путем прохождения ежемесячной аттестации, проводимой системным оператором в автоматическом режиме посредством системы АРЧМ,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аттестации электрической мощности генерирующих установок, утвержденных приказом Министра энергетики Республики Казахстан от 3 декабря 2015 года № 686 (зарегистрирован в Реестре государственной регистрации нормативных правовых актов под № 12489).</w:t>
      </w:r>
    </w:p>
    <w:bookmarkEnd w:id="67"/>
    <w:bookmarkStart w:name="z82" w:id="68"/>
    <w:p>
      <w:pPr>
        <w:spacing w:after="0"/>
        <w:ind w:left="0"/>
        <w:jc w:val="both"/>
      </w:pPr>
      <w:r>
        <w:rPr>
          <w:rFonts w:ascii="Times New Roman"/>
          <w:b w:val="false"/>
          <w:i w:val="false"/>
          <w:color w:val="000000"/>
          <w:sz w:val="28"/>
        </w:rPr>
        <w:t xml:space="preserve">
      При отсутствии подтверждения требуемых параметров системы накопления электрической энергии, осуществляется изменение значений, предусмотренных пунктом 132-1 Правил функционирования балансирующего рынка электрической энергии,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112 (зарегистрирован в Реестре государственной регистрации нормативных правовых актов под № 10532):</w:t>
      </w:r>
    </w:p>
    <w:bookmarkEnd w:id="68"/>
    <w:bookmarkStart w:name="z83" w:id="69"/>
    <w:p>
      <w:pPr>
        <w:spacing w:after="0"/>
        <w:ind w:left="0"/>
        <w:jc w:val="both"/>
      </w:pPr>
      <w:r>
        <w:rPr>
          <w:rFonts w:ascii="Times New Roman"/>
          <w:b w:val="false"/>
          <w:i w:val="false"/>
          <w:color w:val="000000"/>
          <w:sz w:val="28"/>
        </w:rPr>
        <w:t>
      увеличение понижающих и повышающих коэффициентов;</w:t>
      </w:r>
    </w:p>
    <w:bookmarkEnd w:id="69"/>
    <w:bookmarkStart w:name="z84" w:id="70"/>
    <w:p>
      <w:pPr>
        <w:spacing w:after="0"/>
        <w:ind w:left="0"/>
        <w:jc w:val="both"/>
      </w:pPr>
      <w:r>
        <w:rPr>
          <w:rFonts w:ascii="Times New Roman"/>
          <w:b w:val="false"/>
          <w:i w:val="false"/>
          <w:color w:val="000000"/>
          <w:sz w:val="28"/>
        </w:rPr>
        <w:t>
      снижение предельного диапазона, в рамках которого значение понижающего и повышающего коэффициентов равно 1.</w:t>
      </w:r>
    </w:p>
    <w:bookmarkEnd w:id="70"/>
    <w:bookmarkStart w:name="z85" w:id="71"/>
    <w:p>
      <w:pPr>
        <w:spacing w:after="0"/>
        <w:ind w:left="0"/>
        <w:jc w:val="both"/>
      </w:pPr>
      <w:r>
        <w:rPr>
          <w:rFonts w:ascii="Times New Roman"/>
          <w:b w:val="false"/>
          <w:i w:val="false"/>
          <w:color w:val="000000"/>
          <w:sz w:val="28"/>
        </w:rPr>
        <w:t xml:space="preserve">
      18-2. Победители аукционных торгов по отбору проектов по строительству новых объектов по использованию возобновляемых источников энергии, оснащенных электрохимическими системами накопления электрической энергии, обеспечивают техническую возможность систем накопления электрической энергии по количеству полных циклов заряда (разряда) в календарный год, регламентированную пунктом 957-8 Правил технической эксплуатации электрических станций и сетей,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30 марта 2015 года № 247 (зарегистрирован в Реестре государственной регистрации нормативных правовых актов под № 11066), в том числе с учетом компенсации деградации электрохимических систем накопления электрической энергии, в течение всего жизненного цикла проекта и срока действия соответствующего договора купли-продажи электрической энергии, заключенного с единым закупщиком электрической энергии.</w:t>
      </w:r>
    </w:p>
    <w:bookmarkEnd w:id="71"/>
    <w:bookmarkStart w:name="z86" w:id="72"/>
    <w:p>
      <w:pPr>
        <w:spacing w:after="0"/>
        <w:ind w:left="0"/>
        <w:jc w:val="both"/>
      </w:pPr>
      <w:r>
        <w:rPr>
          <w:rFonts w:ascii="Times New Roman"/>
          <w:b w:val="false"/>
          <w:i w:val="false"/>
          <w:color w:val="000000"/>
          <w:sz w:val="28"/>
        </w:rPr>
        <w:t>
      При этом количество полных циклов заряда (разряда) в календарный год, не превышает 440 (четыреста сорок) раз, количество полных циклов в сутки не превышает 2 (два).";</w:t>
      </w:r>
    </w:p>
    <w:bookmarkEnd w:id="72"/>
    <w:bookmarkStart w:name="z87" w:id="73"/>
    <w:p>
      <w:pPr>
        <w:spacing w:after="0"/>
        <w:ind w:left="0"/>
        <w:jc w:val="both"/>
      </w:pPr>
      <w:r>
        <w:rPr>
          <w:rFonts w:ascii="Times New Roman"/>
          <w:b w:val="false"/>
          <w:i w:val="false"/>
          <w:color w:val="000000"/>
          <w:sz w:val="28"/>
        </w:rPr>
        <w:t>
      дополнить пунктом 25-1 следующего содержания:</w:t>
      </w:r>
    </w:p>
    <w:bookmarkEnd w:id="73"/>
    <w:bookmarkStart w:name="z88" w:id="74"/>
    <w:p>
      <w:pPr>
        <w:spacing w:after="0"/>
        <w:ind w:left="0"/>
        <w:jc w:val="both"/>
      </w:pPr>
      <w:r>
        <w:rPr>
          <w:rFonts w:ascii="Times New Roman"/>
          <w:b w:val="false"/>
          <w:i w:val="false"/>
          <w:color w:val="000000"/>
          <w:sz w:val="28"/>
        </w:rPr>
        <w:t>
      "25-1. Единый закупщик электрической энергии уведомляет победителя аукционных торгов о необходимости подачи Заявки за 5 (пять) рабочих дней до окончания срока, установленного пунктом 19 настоящих Правил.";</w:t>
      </w:r>
    </w:p>
    <w:bookmarkEnd w:id="74"/>
    <w:bookmarkStart w:name="z89" w:id="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82</w:t>
      </w:r>
      <w:r>
        <w:rPr>
          <w:rFonts w:ascii="Times New Roman"/>
          <w:b w:val="false"/>
          <w:i w:val="false"/>
          <w:color w:val="000000"/>
          <w:sz w:val="28"/>
        </w:rPr>
        <w:t>:</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новой редакции:</w:t>
      </w:r>
    </w:p>
    <w:bookmarkStart w:name="z91" w:id="76"/>
    <w:p>
      <w:pPr>
        <w:spacing w:after="0"/>
        <w:ind w:left="0"/>
        <w:jc w:val="both"/>
      </w:pPr>
      <w:r>
        <w:rPr>
          <w:rFonts w:ascii="Times New Roman"/>
          <w:b w:val="false"/>
          <w:i w:val="false"/>
          <w:color w:val="000000"/>
          <w:sz w:val="28"/>
        </w:rPr>
        <w:t>
      "3) копию акта разграничения балансовой принадлежности и эксплуатационной ответственности сторон, подписанного между энергопередающей организацией и Субъектом для объекта по использованию ВИЭ, в отношении которого заключается договор покупки – в течение 10 (десять) рабочих дней с даты подписания акта разграничения балансовой принадлежности и эксплуатационной ответственности сторон и до начала комплексных испытаний объекта по использованию ВИЭ.</w:t>
      </w:r>
    </w:p>
    <w:bookmarkEnd w:id="76"/>
    <w:bookmarkStart w:name="z92" w:id="77"/>
    <w:p>
      <w:pPr>
        <w:spacing w:after="0"/>
        <w:ind w:left="0"/>
        <w:jc w:val="both"/>
      </w:pPr>
      <w:r>
        <w:rPr>
          <w:rFonts w:ascii="Times New Roman"/>
          <w:b w:val="false"/>
          <w:i w:val="false"/>
          <w:color w:val="000000"/>
          <w:sz w:val="28"/>
        </w:rPr>
        <w:t>
      Победители аукционных торгов по проектам строительства объектов по использованию ВИЭ объемом установленной мощности свыше 499 МВт, предоставляют копии актов разграничения балансовой принадлежности и эксплуатационной ответственности сторон, подписанные между энергопередающими организациями и победителями аукционных торгов по проектам строительства объектов по использованию ВИЭ для систем накопления электрической энергии;</w:t>
      </w:r>
    </w:p>
    <w:bookmarkEnd w:id="77"/>
    <w:bookmarkStart w:name="z93" w:id="78"/>
    <w:p>
      <w:pPr>
        <w:spacing w:after="0"/>
        <w:ind w:left="0"/>
        <w:jc w:val="both"/>
      </w:pPr>
      <w:r>
        <w:rPr>
          <w:rFonts w:ascii="Times New Roman"/>
          <w:b w:val="false"/>
          <w:i w:val="false"/>
          <w:color w:val="000000"/>
          <w:sz w:val="28"/>
        </w:rPr>
        <w:t>
      4) копию акта приемки схемы коммерческого учета электрической энергии, включающего схему размещения приборов коммерческого и технического учета на объекте по использованию ВИЭ, подписанного между энергопередающей организацией и Субъектом для объекта по использованию ВИЭ, в отношении которого заключается договор покупки – в течение 10 (десять) рабочих дней с даты подписания акта приемки схемы коммерческого учета электрической энергии и до начала комплексных испытаний объекта по использованию ВИЭ.</w:t>
      </w:r>
    </w:p>
    <w:bookmarkEnd w:id="78"/>
    <w:bookmarkStart w:name="z94" w:id="79"/>
    <w:p>
      <w:pPr>
        <w:spacing w:after="0"/>
        <w:ind w:left="0"/>
        <w:jc w:val="both"/>
      </w:pPr>
      <w:r>
        <w:rPr>
          <w:rFonts w:ascii="Times New Roman"/>
          <w:b w:val="false"/>
          <w:i w:val="false"/>
          <w:color w:val="000000"/>
          <w:sz w:val="28"/>
        </w:rPr>
        <w:t>
      Победители аукционных торгов по проектам строительства объектов по использованию ВИЭ объемом установленной мощности свыше 499 МВт, предоставляют копии актов приемки схем коммерческого учета электрической энергии, включающие схемы размещения приборов коммерческого и технического учетов для систем накопления электрической энергии;";</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новой редакции:</w:t>
      </w:r>
    </w:p>
    <w:bookmarkStart w:name="z96" w:id="80"/>
    <w:p>
      <w:pPr>
        <w:spacing w:after="0"/>
        <w:ind w:left="0"/>
        <w:jc w:val="both"/>
      </w:pPr>
      <w:r>
        <w:rPr>
          <w:rFonts w:ascii="Times New Roman"/>
          <w:b w:val="false"/>
          <w:i w:val="false"/>
          <w:color w:val="000000"/>
          <w:sz w:val="28"/>
        </w:rPr>
        <w:t>
      "6) копию акта о вводе в эксплуатацию автоматизированной системы коммерческого учета электрической энергии объекта по использованию ВИЭ в течение 5 (пять) рабочих дней с даты проведения комплексного испытания.</w:t>
      </w:r>
    </w:p>
    <w:bookmarkEnd w:id="80"/>
    <w:bookmarkStart w:name="z97" w:id="81"/>
    <w:p>
      <w:pPr>
        <w:spacing w:after="0"/>
        <w:ind w:left="0"/>
        <w:jc w:val="both"/>
      </w:pPr>
      <w:r>
        <w:rPr>
          <w:rFonts w:ascii="Times New Roman"/>
          <w:b w:val="false"/>
          <w:i w:val="false"/>
          <w:color w:val="000000"/>
          <w:sz w:val="28"/>
        </w:rPr>
        <w:t>
      Победители аукционных торгов по проектам строительства объектов по использованию ВИЭ объемом установленной мощности свыше 499 МВт, предоставляют копии актов о вводе в эксплуатацию автоматизированных систем коммерческого учета электрической энергии систем накопления электрической энергии;".</w:t>
      </w:r>
    </w:p>
    <w:bookmarkEnd w:id="81"/>
    <w:bookmarkStart w:name="z98" w:id="82"/>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3 декабря 2015 года № 686 "Об утверждении Правил проведения аттестации электрической мощности генерирующих установок" (зарегистрированного в Реестре государственной регистрации нормативных правовых актов под № 12489) следующее дополнение:</w:t>
      </w:r>
    </w:p>
    <w:bookmarkEnd w:id="82"/>
    <w:bookmarkStart w:name="z99" w:id="8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аттестации электрической мощности генерирующих установок, утвержденных указанным приказом:</w:t>
      </w:r>
    </w:p>
    <w:bookmarkEnd w:id="83"/>
    <w:bookmarkStart w:name="z100" w:id="84"/>
    <w:p>
      <w:pPr>
        <w:spacing w:after="0"/>
        <w:ind w:left="0"/>
        <w:jc w:val="both"/>
      </w:pPr>
      <w:r>
        <w:rPr>
          <w:rFonts w:ascii="Times New Roman"/>
          <w:b w:val="false"/>
          <w:i w:val="false"/>
          <w:color w:val="000000"/>
          <w:sz w:val="28"/>
        </w:rPr>
        <w:t>
      дополнить главой 3 следующего содержания:</w:t>
      </w:r>
    </w:p>
    <w:bookmarkEnd w:id="84"/>
    <w:bookmarkStart w:name="z101" w:id="85"/>
    <w:p>
      <w:pPr>
        <w:spacing w:after="0"/>
        <w:ind w:left="0"/>
        <w:jc w:val="both"/>
      </w:pPr>
      <w:r>
        <w:rPr>
          <w:rFonts w:ascii="Times New Roman"/>
          <w:b w:val="false"/>
          <w:i w:val="false"/>
          <w:color w:val="000000"/>
          <w:sz w:val="28"/>
        </w:rPr>
        <w:t>
      "Глава 3. Порядок проведения аттестации электрической мощности и емкости систем накопления электрической энергии</w:t>
      </w:r>
    </w:p>
    <w:bookmarkEnd w:id="85"/>
    <w:bookmarkStart w:name="z102" w:id="86"/>
    <w:p>
      <w:pPr>
        <w:spacing w:after="0"/>
        <w:ind w:left="0"/>
        <w:jc w:val="both"/>
      </w:pPr>
      <w:r>
        <w:rPr>
          <w:rFonts w:ascii="Times New Roman"/>
          <w:b w:val="false"/>
          <w:i w:val="false"/>
          <w:color w:val="000000"/>
          <w:sz w:val="28"/>
        </w:rPr>
        <w:t>
      17. Аттестация электрической мощности и емкости систем накопления электрической энергии победителей аукционных торгов по отбору проектов по строительству новых объектов по использованию возобновляемых источников энергии, оснащенных системами накопления электрической энергии, проводится Системным оператором ежемесячно, один раз в месяц.</w:t>
      </w:r>
    </w:p>
    <w:bookmarkEnd w:id="86"/>
    <w:bookmarkStart w:name="z103" w:id="87"/>
    <w:p>
      <w:pPr>
        <w:spacing w:after="0"/>
        <w:ind w:left="0"/>
        <w:jc w:val="both"/>
      </w:pPr>
      <w:r>
        <w:rPr>
          <w:rFonts w:ascii="Times New Roman"/>
          <w:b w:val="false"/>
          <w:i w:val="false"/>
          <w:color w:val="000000"/>
          <w:sz w:val="28"/>
        </w:rPr>
        <w:t>
      18. Аттестация электрической мощности и емкости систем накопления электрической энергии победителей аукционных торгов по отбору проектов по строительству новых объектов по использованию возобновляемых источников энергии, оснащенных системами накопления электрической энергии, проводится в автоматическом режиме посредством системы автоматического регулирования частоты и перетоков мощности (далее – АРЧМ).</w:t>
      </w:r>
    </w:p>
    <w:bookmarkEnd w:id="87"/>
    <w:bookmarkStart w:name="z104" w:id="88"/>
    <w:p>
      <w:pPr>
        <w:spacing w:after="0"/>
        <w:ind w:left="0"/>
        <w:jc w:val="both"/>
      </w:pPr>
      <w:r>
        <w:rPr>
          <w:rFonts w:ascii="Times New Roman"/>
          <w:b w:val="false"/>
          <w:i w:val="false"/>
          <w:color w:val="000000"/>
          <w:sz w:val="28"/>
        </w:rPr>
        <w:t>
      19. Аттестация электрической мощности и емкости систем накопления электрической энергии победителей аукционных торгов по отбору проектов по строительству новых объектов по использованию возобновляемых источников энергии, оснащенных системами накопления электрической энергии, проводится в 3 этапа:</w:t>
      </w:r>
    </w:p>
    <w:bookmarkEnd w:id="88"/>
    <w:bookmarkStart w:name="z105" w:id="89"/>
    <w:p>
      <w:pPr>
        <w:spacing w:after="0"/>
        <w:ind w:left="0"/>
        <w:jc w:val="both"/>
      </w:pPr>
      <w:r>
        <w:rPr>
          <w:rFonts w:ascii="Times New Roman"/>
          <w:b w:val="false"/>
          <w:i w:val="false"/>
          <w:color w:val="000000"/>
          <w:sz w:val="28"/>
        </w:rPr>
        <w:t>
      1) на первом этапе АРЧМ обеспечивает полный разряд системы накопления электрической энергии;</w:t>
      </w:r>
    </w:p>
    <w:bookmarkEnd w:id="89"/>
    <w:bookmarkStart w:name="z106" w:id="90"/>
    <w:p>
      <w:pPr>
        <w:spacing w:after="0"/>
        <w:ind w:left="0"/>
        <w:jc w:val="both"/>
      </w:pPr>
      <w:r>
        <w:rPr>
          <w:rFonts w:ascii="Times New Roman"/>
          <w:b w:val="false"/>
          <w:i w:val="false"/>
          <w:color w:val="000000"/>
          <w:sz w:val="28"/>
        </w:rPr>
        <w:t>
      2) на втором этапе АРЧМ обеспечивает полный заряд системы накопления электрической энергии;</w:t>
      </w:r>
    </w:p>
    <w:bookmarkEnd w:id="90"/>
    <w:bookmarkStart w:name="z107" w:id="91"/>
    <w:p>
      <w:pPr>
        <w:spacing w:after="0"/>
        <w:ind w:left="0"/>
        <w:jc w:val="both"/>
      </w:pPr>
      <w:r>
        <w:rPr>
          <w:rFonts w:ascii="Times New Roman"/>
          <w:b w:val="false"/>
          <w:i w:val="false"/>
          <w:color w:val="000000"/>
          <w:sz w:val="28"/>
        </w:rPr>
        <w:t>
      3) на третьем этапе АРЧМ обеспечивает полный разряд системы накопления электрической энергии.".</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