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41f2" w14:textId="e4d4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информации Республики Казахстан от 16 января 2024 года № 17-НҚ "Об утверждении Методики сбора и оценки обратной связи населения на предлагаемые и (или) реализуемые проекты и инициативы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 апреля 2025 года № 137-НҚ. Зарегистрирован в Министерстве юстиции Республики Казахстан 3 апреля 2025 года № 35929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16 января 2024 года № 17-НҚ "Об утверждении Методики сбора и оценки обратной связи населения на предлагаемые и (или) реализуемые проекты и инициативы государства" (зарегистрирован в Реестре государственной регистрации нормативных правовых актов за № 33916)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 и оценки обратной связи населения на предлагаемые и (или) реализуемые проекты и инициативы государства,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сбора и оценки обратной связи населения на предлагаемые и (или) реализуемые проекты и инициативы государства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Реcпублики Казахстан "О доступе к информации",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применяется в целях сбора и оценки обратной связи населения на предлагаемые и (или) реализуемые проекты и инициативы центральных и местных исполнительных органов, а также государственных органов непосредственно подчиненных и подотчетных Президенту Республики Казахстан, за исключением органов национальной безопасности, прокуратуры, уполномоченного государственного органа в сфере судебного администрирования и Национального Банка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интернет-портал открытых нормативных правовых актов – объект информатизации, обеспечивающий размещение проектов нормативных правовых актов и иной информации, за исключением информации с ограниченным доступом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 для проведения процедуры публичного обсуждения;";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масс-медиа – средство массовой информации и интернет-ресурс;";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рамках публичного обсуждения проекта НПА государственные органы-разработчики с целью разъяснения предлагаемых нововведений и получения обратной связи от населения проводят (при необходимости) информационно-разъяснительную работу в масс-медиа (брифинги, публикации, прямые эфиры с анонсированием).";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материалы, подтверждающие проведение прямых эфиров (на интернет-ресурсах, в социальных сетях), брифингов, размещение публикаций в масс-медиа (при наличии).".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36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9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46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4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