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10fe" w14:textId="e8a1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апреля 2015 года № 305 "Об утверждении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11 апреля 2025 года № 122. Зарегистрирован в Министерстве юстиции Республики Казахстан 15 апреля 2025 года № 35974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305 "Об утверждении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документации)" (зарегистрирован в Реестре государственной регистрации нормативных правовых актов № 10636)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экспертных заключений по градостроительным и строительным проектам (технико-экономическим обоснованиям и проектно-сметной документации),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Экспертные заключения комплексной градостроительной экспертизы предусматривают: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основных данных по проекту, а именно наименование градостроительного проекта, заказчика, генерального подрядчика, субподрядчика, а также информацию об уровне градостроительного проекта с указанием прилагаемых к проекту обязательных исходных документов (материалы, данные), представленных на экспертизу Заказчиком;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раздела, фамилию, имя, отчество (при наличии) аттестованного эксперта с указанием номера аттестата и информации о соответствии (несоответствии) раздела условиям исходных документов (материалов, данных) для проектирования, предусмотренных законодательством Республики Казахстан, а также соблюдения в проектных решениях и расчетах требований государственных нормативов;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постановляющую часть с рекомендациями и с выводами комплексной оценки качества градостроительного проекта и (или) иными выводами, полученными в результате проведенной комплексной градостроительной экспертизы.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положительного заключения приводится QR-код со ссылкой на окончательную версию градостроительного проекта за исключением экспертных заключений по градостроительным проектам с грифом секретности или с пометкой "для служебного пользования ("ДСП").";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"16-2. Заключения комплексной градостроительной экспертизы, выданные государственной экспертной организацией, проведенной по градостроительным проектам имеющих гриф секретности или пометку "для служебного пользования" ("ДСП") оформляются в соответствии с требованиями пункта 15 настоящих Правил и выдаются заказчику на бумажном носителе и удостоверяются печатью эксперта с указанием фамилии, имени, отчества (при его наличии), должности, номера аттестата и даты его выдачи.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регистрация экспертных заключений по градостроительным проектам с грифом секретности или с пометкой "для служебного пользования" ("ДСП") ведется отдельно от экспертных заключений основных градостроительных проектов.".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