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e3ea" w14:textId="2f7e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содержания несовершеннолетних в центрах адаптации несовершеннолетних и центрах поддержки детей, нуждающихся в специальных социальных услугах</w:t>
      </w:r>
    </w:p>
    <w:p>
      <w:pPr>
        <w:spacing w:after="0"/>
        <w:ind w:left="0"/>
        <w:jc w:val="both"/>
      </w:pPr>
      <w:r>
        <w:rPr>
          <w:rFonts w:ascii="Times New Roman"/>
          <w:b w:val="false"/>
          <w:i w:val="false"/>
          <w:color w:val="000000"/>
          <w:sz w:val="28"/>
        </w:rPr>
        <w:t>Приказ Министра просвещения Республики Казахстан от 29 апреля 2025 года № 89. Зарегистрирован в Министерстве юстиции Республики Казахстан 30 апреля 2025 года № 36046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5 Закона Республики Казахстан "Об образовании",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w:t>
      </w:r>
    </w:p>
    <w:bookmarkEnd w:id="1"/>
    <w:bookmarkStart w:name="z6" w:id="2"/>
    <w:p>
      <w:pPr>
        <w:spacing w:after="0"/>
        <w:ind w:left="0"/>
        <w:jc w:val="both"/>
      </w:pPr>
      <w:r>
        <w:rPr>
          <w:rFonts w:ascii="Times New Roman"/>
          <w:b w:val="false"/>
          <w:i w:val="false"/>
          <w:color w:val="000000"/>
          <w:sz w:val="28"/>
        </w:rPr>
        <w:t>
      2.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 приказа.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2025 года № 89</w:t>
            </w:r>
          </w:p>
        </w:tc>
      </w:tr>
    </w:tbl>
    <w:bookmarkStart w:name="z14" w:id="8"/>
    <w:p>
      <w:pPr>
        <w:spacing w:after="0"/>
        <w:ind w:left="0"/>
        <w:jc w:val="left"/>
      </w:pPr>
      <w:r>
        <w:rPr>
          <w:rFonts w:ascii="Times New Roman"/>
          <w:b/>
          <w:i w:val="false"/>
          <w:color w:val="000000"/>
        </w:rPr>
        <w:t xml:space="preserve"> Правила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5 Закона Республики Казахстан "Об образовании" и определяют порядок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w:t>
      </w:r>
    </w:p>
    <w:bookmarkEnd w:id="10"/>
    <w:bookmarkStart w:name="z17"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18" w:id="12"/>
    <w:p>
      <w:pPr>
        <w:spacing w:after="0"/>
        <w:ind w:left="0"/>
        <w:jc w:val="both"/>
      </w:pPr>
      <w:r>
        <w:rPr>
          <w:rFonts w:ascii="Times New Roman"/>
          <w:b w:val="false"/>
          <w:i w:val="false"/>
          <w:color w:val="000000"/>
          <w:sz w:val="28"/>
        </w:rPr>
        <w:t>
      1) специальные социальные услуги – комплекс услуг, обеспечивающих лицу (семье) условия для преодоления оснований, объективно нарушающих жизнедеятельность человека и направленных на создание равных с другими гражданами возможностей участия в жизни общества;</w:t>
      </w:r>
    </w:p>
    <w:bookmarkEnd w:id="12"/>
    <w:bookmarkStart w:name="z19" w:id="13"/>
    <w:p>
      <w:pPr>
        <w:spacing w:after="0"/>
        <w:ind w:left="0"/>
        <w:jc w:val="both"/>
      </w:pPr>
      <w:r>
        <w:rPr>
          <w:rFonts w:ascii="Times New Roman"/>
          <w:b w:val="false"/>
          <w:i w:val="false"/>
          <w:color w:val="000000"/>
          <w:sz w:val="28"/>
        </w:rPr>
        <w:t>
      2) ребенок (дети), нуждающийся в специальных социальных услугах, – ребенок (дети), жизнедеятельность которого нарушена в результате сложившихся обстоятельств, предусмотренных законодательством Республики Казахстан о социальной защите, и который не может преодолеть данные обстоятельства самостоятельно или с помощью семьи;</w:t>
      </w:r>
    </w:p>
    <w:bookmarkEnd w:id="13"/>
    <w:bookmarkStart w:name="z20" w:id="14"/>
    <w:p>
      <w:pPr>
        <w:spacing w:after="0"/>
        <w:ind w:left="0"/>
        <w:jc w:val="both"/>
      </w:pPr>
      <w:r>
        <w:rPr>
          <w:rFonts w:ascii="Times New Roman"/>
          <w:b w:val="false"/>
          <w:i w:val="false"/>
          <w:color w:val="000000"/>
          <w:sz w:val="28"/>
        </w:rPr>
        <w:t xml:space="preserve">
      3) центры поддержки детей, нуждающихся в специальных социальных услугах,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нуждаемости в специальных социальных услугах; </w:t>
      </w:r>
    </w:p>
    <w:bookmarkEnd w:id="14"/>
    <w:bookmarkStart w:name="z21" w:id="15"/>
    <w:p>
      <w:pPr>
        <w:spacing w:after="0"/>
        <w:ind w:left="0"/>
        <w:jc w:val="both"/>
      </w:pPr>
      <w:r>
        <w:rPr>
          <w:rFonts w:ascii="Times New Roman"/>
          <w:b w:val="false"/>
          <w:i w:val="false"/>
          <w:color w:val="000000"/>
          <w:sz w:val="28"/>
        </w:rPr>
        <w:t>
      4)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при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нуждающихся в специальных социальных услугах, вследствие жестокого обращения, приведшего к социальной дезадаптации и социальной депривации.</w:t>
      </w:r>
    </w:p>
    <w:bookmarkEnd w:id="15"/>
    <w:bookmarkStart w:name="z22" w:id="16"/>
    <w:p>
      <w:pPr>
        <w:spacing w:after="0"/>
        <w:ind w:left="0"/>
        <w:jc w:val="left"/>
      </w:pPr>
      <w:r>
        <w:rPr>
          <w:rFonts w:ascii="Times New Roman"/>
          <w:b/>
          <w:i w:val="false"/>
          <w:color w:val="000000"/>
        </w:rPr>
        <w:t xml:space="preserve"> Глава 2. Порядок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w:t>
      </w:r>
    </w:p>
    <w:bookmarkEnd w:id="16"/>
    <w:bookmarkStart w:name="z23" w:id="17"/>
    <w:p>
      <w:pPr>
        <w:spacing w:after="0"/>
        <w:ind w:left="0"/>
        <w:jc w:val="both"/>
      </w:pPr>
      <w:r>
        <w:rPr>
          <w:rFonts w:ascii="Times New Roman"/>
          <w:b w:val="false"/>
          <w:i w:val="false"/>
          <w:color w:val="000000"/>
          <w:sz w:val="28"/>
        </w:rPr>
        <w:t xml:space="preserve">
      3. В центры адаптации несовершеннолетних и центры поддержки детей, нуждающихся в специальных социальных услугах, (далее – центры) принимаются: </w:t>
      </w:r>
    </w:p>
    <w:bookmarkEnd w:id="17"/>
    <w:bookmarkStart w:name="z24" w:id="18"/>
    <w:p>
      <w:pPr>
        <w:spacing w:after="0"/>
        <w:ind w:left="0"/>
        <w:jc w:val="both"/>
      </w:pPr>
      <w:r>
        <w:rPr>
          <w:rFonts w:ascii="Times New Roman"/>
          <w:b w:val="false"/>
          <w:i w:val="false"/>
          <w:color w:val="000000"/>
          <w:sz w:val="28"/>
        </w:rPr>
        <w:t>
      1) дети-сироты;</w:t>
      </w:r>
    </w:p>
    <w:bookmarkEnd w:id="18"/>
    <w:bookmarkStart w:name="z25" w:id="19"/>
    <w:p>
      <w:pPr>
        <w:spacing w:after="0"/>
        <w:ind w:left="0"/>
        <w:jc w:val="both"/>
      </w:pPr>
      <w:r>
        <w:rPr>
          <w:rFonts w:ascii="Times New Roman"/>
          <w:b w:val="false"/>
          <w:i w:val="false"/>
          <w:color w:val="000000"/>
          <w:sz w:val="28"/>
        </w:rPr>
        <w:t>
      2) дети, оставшиеся без попечения родителей, –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19"/>
    <w:bookmarkStart w:name="z26" w:id="20"/>
    <w:p>
      <w:pPr>
        <w:spacing w:after="0"/>
        <w:ind w:left="0"/>
        <w:jc w:val="both"/>
      </w:pPr>
      <w:r>
        <w:rPr>
          <w:rFonts w:ascii="Times New Roman"/>
          <w:b w:val="false"/>
          <w:i w:val="false"/>
          <w:color w:val="000000"/>
          <w:sz w:val="28"/>
        </w:rPr>
        <w:t>
      3) безнадзорные и беспризорные дети в возрасте от трех до восемнадцати лет для установления родителей или иных законных представителей;</w:t>
      </w:r>
    </w:p>
    <w:bookmarkEnd w:id="20"/>
    <w:bookmarkStart w:name="z27" w:id="21"/>
    <w:p>
      <w:pPr>
        <w:spacing w:after="0"/>
        <w:ind w:left="0"/>
        <w:jc w:val="both"/>
      </w:pPr>
      <w:r>
        <w:rPr>
          <w:rFonts w:ascii="Times New Roman"/>
          <w:b w:val="false"/>
          <w:i w:val="false"/>
          <w:color w:val="000000"/>
          <w:sz w:val="28"/>
        </w:rPr>
        <w:t>
      4) дети, направляемые в специальные организации образования;</w:t>
      </w:r>
    </w:p>
    <w:bookmarkEnd w:id="21"/>
    <w:bookmarkStart w:name="z28" w:id="22"/>
    <w:p>
      <w:pPr>
        <w:spacing w:after="0"/>
        <w:ind w:left="0"/>
        <w:jc w:val="both"/>
      </w:pPr>
      <w:r>
        <w:rPr>
          <w:rFonts w:ascii="Times New Roman"/>
          <w:b w:val="false"/>
          <w:i w:val="false"/>
          <w:color w:val="000000"/>
          <w:sz w:val="28"/>
        </w:rPr>
        <w:t>
      5) дети, нуждающиеся в специальных социальных услугах, вследствие жестокого обращения, приведшего к социальной дезадаптации и социальной депривации.</w:t>
      </w:r>
    </w:p>
    <w:bookmarkEnd w:id="22"/>
    <w:bookmarkStart w:name="z29" w:id="23"/>
    <w:p>
      <w:pPr>
        <w:spacing w:after="0"/>
        <w:ind w:left="0"/>
        <w:jc w:val="both"/>
      </w:pPr>
      <w:r>
        <w:rPr>
          <w:rFonts w:ascii="Times New Roman"/>
          <w:b w:val="false"/>
          <w:i w:val="false"/>
          <w:color w:val="000000"/>
          <w:sz w:val="28"/>
        </w:rPr>
        <w:t xml:space="preserve">
      4. Помещение, перевод и выпуск несовершеннолетних в центры (из центров) осуществляется в соответствии с Типовыми правилами деятельности организаций образования для детей-сирот и детей, оставшихся без попечения родителей,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31 августа 2022 года № 385 "Об утверждении Типовых правил деятельности организаций образования соответствующих типов и видов, за исключением организаций высшего и послевузовского образования" (зарегистрирован в Реестре государственной регистрации нормативных правовых актов № 29329).</w:t>
      </w:r>
    </w:p>
    <w:bookmarkEnd w:id="23"/>
    <w:bookmarkStart w:name="z30" w:id="24"/>
    <w:p>
      <w:pPr>
        <w:spacing w:after="0"/>
        <w:ind w:left="0"/>
        <w:jc w:val="both"/>
      </w:pPr>
      <w:r>
        <w:rPr>
          <w:rFonts w:ascii="Times New Roman"/>
          <w:b w:val="false"/>
          <w:i w:val="false"/>
          <w:color w:val="000000"/>
          <w:sz w:val="28"/>
        </w:rPr>
        <w:t>
      5. В центрах в течение календарного года несовершеннолетним, их родителям и иным законным представителям, нуждающимся в специальных социальных услугах, оказываются специальные социальные услуги в виде: социально-бытовых, социально-медицинских, социально-психологических, социально-педагогических, социально-трудовых, социально-культурных, социально-экономических, социально-правовых услуг.</w:t>
      </w:r>
    </w:p>
    <w:bookmarkEnd w:id="24"/>
    <w:bookmarkStart w:name="z31" w:id="25"/>
    <w:p>
      <w:pPr>
        <w:spacing w:after="0"/>
        <w:ind w:left="0"/>
        <w:jc w:val="both"/>
      </w:pPr>
      <w:r>
        <w:rPr>
          <w:rFonts w:ascii="Times New Roman"/>
          <w:b w:val="false"/>
          <w:i w:val="false"/>
          <w:color w:val="000000"/>
          <w:sz w:val="28"/>
        </w:rPr>
        <w:t xml:space="preserve">
      6. Оказание специальных социальных услуг осуществляется в соответствии со Стандартом оказания специальных социальных услуг в области образования и защиты прав детей,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12 июня 2023 года № 165 "Об утверждении стандартов оказания специальных социальных услуг в области образования и защиты прав детей" (зарегистрирован в Реестре государственной регистрации нормативных правовых актов № 32760).</w:t>
      </w:r>
    </w:p>
    <w:bookmarkEnd w:id="25"/>
    <w:bookmarkStart w:name="z32" w:id="26"/>
    <w:p>
      <w:pPr>
        <w:spacing w:after="0"/>
        <w:ind w:left="0"/>
        <w:jc w:val="both"/>
      </w:pPr>
      <w:r>
        <w:rPr>
          <w:rFonts w:ascii="Times New Roman"/>
          <w:b w:val="false"/>
          <w:i w:val="false"/>
          <w:color w:val="000000"/>
          <w:sz w:val="28"/>
        </w:rPr>
        <w:t xml:space="preserve">
      7. Санитарно-эпидемиологические требования к условиям содержания несовершеннолетних в центрах обеспечиваются в соответствии с Санитарными правилами,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 23890).</w:t>
      </w:r>
    </w:p>
    <w:bookmarkEnd w:id="26"/>
    <w:bookmarkStart w:name="z33" w:id="27"/>
    <w:p>
      <w:pPr>
        <w:spacing w:after="0"/>
        <w:ind w:left="0"/>
        <w:jc w:val="both"/>
      </w:pPr>
      <w:r>
        <w:rPr>
          <w:rFonts w:ascii="Times New Roman"/>
          <w:b w:val="false"/>
          <w:i w:val="false"/>
          <w:color w:val="000000"/>
          <w:sz w:val="28"/>
        </w:rPr>
        <w:t xml:space="preserve">
      8. Организация питания несовершеннолетних в центрах осуществляется в соответствии с физиологическими нормами, возрастом, состоянием здоровья детей и Правилами организации питания обучающихся,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598 "Об утверждении Правил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 17948).</w:t>
      </w:r>
    </w:p>
    <w:bookmarkEnd w:id="27"/>
    <w:bookmarkStart w:name="z34" w:id="28"/>
    <w:p>
      <w:pPr>
        <w:spacing w:after="0"/>
        <w:ind w:left="0"/>
        <w:jc w:val="both"/>
      </w:pPr>
      <w:r>
        <w:rPr>
          <w:rFonts w:ascii="Times New Roman"/>
          <w:b w:val="false"/>
          <w:i w:val="false"/>
          <w:color w:val="000000"/>
          <w:sz w:val="28"/>
        </w:rPr>
        <w:t xml:space="preserve">
      9. Обеспечение одеждой, обувью, мягким инвентарем, постельным бельем несовершеннолетних в центрах осуществляется согласно нормам,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bookmarkEnd w:id="28"/>
    <w:bookmarkStart w:name="z35" w:id="29"/>
    <w:p>
      <w:pPr>
        <w:spacing w:after="0"/>
        <w:ind w:left="0"/>
        <w:jc w:val="both"/>
      </w:pPr>
      <w:r>
        <w:rPr>
          <w:rFonts w:ascii="Times New Roman"/>
          <w:b w:val="false"/>
          <w:i w:val="false"/>
          <w:color w:val="000000"/>
          <w:sz w:val="28"/>
        </w:rPr>
        <w:t>
      10. Отдых и оздоровление несовершеннолетних в каникулярный период осуществляются в соответствии с планом, утверждаемым руководителем центра, включающим познавательные, культурно-развлекательные и физкультурно-оздоровительные мероприятия, направленные на интеллектуальное, эмоциональное, духовное, нравственное и физическое развитие детей.</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