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437a" w14:textId="8904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2 января 2022 года № 4 "Об утверждении Правил оценки особых образовательных потреб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6 мая 2025 года № 104. Зарегистрирован в Министерстве юстиции Республики Казахстан 6 мая 2025 года № 36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№ 2661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программ оценки особых образовательных потребност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ценки особых образовательных потреб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оценки особых образовательных потребностей согласно приложению 2 к настоящему приказу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4";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собых образовательных потребностей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особых образовательных потребност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ценки особых образовательных потребност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оценки особых образовательных потребностей в организациях образования включает следующе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критериальной оценки достижений обучающихся (воспитанников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ное обследование и оценка особых образовательных потребностей детей с трудностями обучения специалистами службы психолого-педагогического сопровождения с согласия родителей (законных представителей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собых образовательных потребностей в психолого-медико-педагогических консультациях (далее - ПМПК) по результатам углубленного обследования детей с выраженными трудностями обуче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исциплинарную командную оценку особых образовательных потребностей детей в кабинетах психолого-педагогической коррекции, реабилитационных центрах и центрах поддержки детей с аутизмом (расстройством аутистического спектра)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спользований вариативных, специальных и альтернативных методов обучения;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ндивидуальном помощнике для детей с инвалидностью, имеющих затруднения в передвижении, в организациях начального, основного среднего, общего среднего образования.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4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оценки особых образовательных потребностей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психолого-педагогического сопровождения проводит оценку особых образовательных потребностей детей с трудностями обучения по следующим параметрам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нитивные и исполнительские функции (внимание, память, мышление, скорость обработки информации, планирование, самоконтроль)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евое развитие (лексика, грамматика, связная речь, понимание речи, фонематические представления, темп и ритм речи)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/ отсутствие навыков чтения (точность, скорость, понимание текста), письма (орфография, каллиграфия, графомоторные навыки) и счета (арифметические операции, логическое мышление)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оционально-волевая сфера (уровень тревожности, учебная мотивация, произвольность волевой регуляции всех психических процессов, неуравновешенность процессов возбуждения и торможения)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ая адаптация (способность к учебной деятельности, выполнение инструкций, имитация, взаимодействие с учителями и одноклассниками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нсорная и моторная сфера (зрительное и слуховое восприятие, моторика, чувствительность к сенсорным стимулам, навыки самообслуживания)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социальных проблем в семье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олого-медико-педагогическая консультация проводит оценку особых образовательных потребностей детей с выраженными трудностями обучения по следующим параметрам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икация и социальное взаимодействие (интерес и стремление поддерживать контакт, отклик на имя, реакция совместного внимания, эмоциональные игры с близкими, реакции на обращенную речь, взаимодействие с родителями, близкими, сверстниками, использование средств общения, психологические новообразования, желание и способность поддерживать диалог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оционально-волевая сфера и поведение (адекватность эмоций, разнообразие и выразительность эмоций, реакции на одобрение, замечания, успех и неудачу, критичность к результатам собственной деятельности, способность к волевому напряжению, эмоционально-поведенческие проявления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едущей деятельности (для детей раннего возраста - интерес к предметам и игрушкам, адекватность действий с предметами, разнообразие игровых действий, участие в совместной игре, организация собственной деятельности, эмоциональные реакции)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игровой деятельности (для детей дошкольного возраста – интерес и потребность в игре, соответствие игры возрасту, разнообразие и адекватность игровых действий, ролевое поведение, взаимодействие со сверстниками);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ность и особенности психической деятельности и поведения ребенка (для детей школьного возраста – интерес к заданиям, темп деятельности)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ственное развитие (для детей раннего возраста), познавательная деятельность (для детей дошкольного возраста), интеллектуальная деятельность (для детей школьного возраста), особенности и/или нарушения высших психических функций (при необходимости)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бная деятельность (детей школьного возраста – сформированность знаний и навыков по учебной программе, учебная мотивация, волевая регуляция, целеполагание, планирование, контроль, эмоциональное отношение к результатам учебной деятельности);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чевое развитие (детей раннего возраста – доречевое развитие, формирование словаря, звукопроизношение, понимание речи, переход к фразовой речи, коммуникативная функция, познавательная и регулирующая функции речи; для детей дошкольного возраста – звукопроизношение и структура слов, фонематическое восприятие, лексический запас, фразовая речь, связная речь; для детей школьного возраста – оценка звукопроизношения и слоговой структуры, уровень понимания речи, лексический запас, грамматический строй, фразовая, связная и письменная речь, скорость, правильность чтения, понимание прочитанного, уровень письма и ошибок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нсорные и двигательные функции (сохранность слуховых и зрительных функций, переработка сенсорной информации, развитие и состояние крупной и мелкой моторики, слуховые, зрительные и двигательные функции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ое развитие (социально-бытовые навыки, устойчивость к изменениям окружения, наличие социальных проблем в семье, умение соблюдать правила поведения, социальная адаптация, потребности в социальной помощи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