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556b" w14:textId="2e45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промышленности и строительства Республики Казахстан от 22 февраля 2024 года № 72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24 апреля 2025 года № 145. Зарегистрирован в Министерстве юстиции Республики Казахстан 19 мая 2025 года № 36122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промышленности и строительства Республики Казахстан от 22 февраля 2024 года № 72 (далее – Приказ)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 (зарегистрирован в Реестре государственной регистрации нормативных правовых актов за № 34030)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Приказа дополнить подпунктом 3) следующего содержания:</w:t>
      </w:r>
    </w:p>
    <w:bookmarkEnd w:id="2"/>
    <w:bookmarkStart w:name="z7" w:id="3"/>
    <w:p>
      <w:pPr>
        <w:spacing w:after="0"/>
        <w:ind w:left="0"/>
        <w:jc w:val="both"/>
      </w:pPr>
      <w:r>
        <w:rPr>
          <w:rFonts w:ascii="Times New Roman"/>
          <w:b w:val="false"/>
          <w:i w:val="false"/>
          <w:color w:val="000000"/>
          <w:sz w:val="28"/>
        </w:rPr>
        <w:t xml:space="preserve">
      "3) подпункт 29-1) </w:t>
      </w:r>
      <w:r>
        <w:rPr>
          <w:rFonts w:ascii="Times New Roman"/>
          <w:b w:val="false"/>
          <w:i w:val="false"/>
          <w:color w:val="000000"/>
          <w:sz w:val="28"/>
        </w:rPr>
        <w:t>пункта 10</w:t>
      </w:r>
      <w:r>
        <w:rPr>
          <w:rFonts w:ascii="Times New Roman"/>
          <w:b w:val="false"/>
          <w:i w:val="false"/>
          <w:color w:val="000000"/>
          <w:sz w:val="28"/>
        </w:rPr>
        <w:t xml:space="preserve"> Перечня действует до 31 декабря 2029 года и распространяется на участок, которым произведено расширение территории специальной экономической зоны "Астана-Технополис" в соответствии с постановлением Правительства Республики Казахстан от 27 января 2025 года № 25 и который обозначен в Плане границ специальной экономической зоны "Астана – Технополис" на пересечении проспекта Улы Дала и улицы Чингиза Айтматова, район Нура".</w:t>
      </w:r>
    </w:p>
    <w:bookmarkEnd w:id="3"/>
    <w:bookmarkStart w:name="z8"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приоритетных видов деятельности в разрезе специальных экономических зон,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29-1) следующего содержания:</w:t>
      </w:r>
    </w:p>
    <w:bookmarkStart w:name="z10" w:id="5"/>
    <w:p>
      <w:pPr>
        <w:spacing w:after="0"/>
        <w:ind w:left="0"/>
        <w:jc w:val="both"/>
      </w:pPr>
      <w:r>
        <w:rPr>
          <w:rFonts w:ascii="Times New Roman"/>
          <w:b w:val="false"/>
          <w:i w:val="false"/>
          <w:color w:val="000000"/>
          <w:sz w:val="28"/>
        </w:rPr>
        <w:t>
      "29-1) строительство и ввод в эксплуатацию административных, жилых и нежилых зданий в соответствии с проектно-сметной документацией;";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пункта 10 изложить в новой редакций следующего содержания:</w:t>
      </w:r>
    </w:p>
    <w:bookmarkStart w:name="z12" w:id="6"/>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29-1) настоящего пункта, в пределах проектно-сметной документации.";</w:t>
      </w:r>
    </w:p>
    <w:bookmarkEnd w:id="6"/>
    <w:bookmarkStart w:name="z13" w:id="7"/>
    <w:p>
      <w:pPr>
        <w:spacing w:after="0"/>
        <w:ind w:left="0"/>
        <w:jc w:val="both"/>
      </w:pPr>
      <w:r>
        <w:rPr>
          <w:rFonts w:ascii="Times New Roman"/>
          <w:b w:val="false"/>
          <w:i w:val="false"/>
          <w:color w:val="000000"/>
          <w:sz w:val="28"/>
        </w:rPr>
        <w:t>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7"/>
    <w:bookmarkStart w:name="z14"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