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a4e6" w14:textId="5f3a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и.о. Министра транспорта Республики Казахстан от 16 мая 2025 года № 154. Зарегистрирован в Министерстве юстиции Республики Казахстан 21 мая 2025 года № 36135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154</w:t>
            </w:r>
          </w:p>
        </w:tc>
      </w:tr>
    </w:tbl>
    <w:bookmarkStart w:name="z15" w:id="9"/>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12 мая 2011 года № 275 "Об утверждении Правил технической эксплуатации, обслуживания и ремонта железнодорожных путей" (зарегистрирован в Реестре государственной регистрации нормативных правовых актов за № 7020):</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обслуживания и ремонта железнодорожных путей,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Настоящие Правила технической эксплуатации, обслуживания и ремонта железнодорожных путей (далее – Правила) разработаны в соответствии с подпунктом 19) </w:t>
      </w:r>
      <w:r>
        <w:rPr>
          <w:rFonts w:ascii="Times New Roman"/>
          <w:b w:val="false"/>
          <w:i w:val="false"/>
          <w:color w:val="000000"/>
          <w:sz w:val="28"/>
        </w:rPr>
        <w:t>пункта 2</w:t>
      </w:r>
      <w:r>
        <w:rPr>
          <w:rFonts w:ascii="Times New Roman"/>
          <w:b w:val="false"/>
          <w:i w:val="false"/>
          <w:color w:val="000000"/>
          <w:sz w:val="28"/>
        </w:rPr>
        <w:t xml:space="preserve"> статьи 14 Законом Республики "О железнодорожном транспорте" и определяют порядок технической эксплуатации, обслуживания и ремонта железнодорожных путей.";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изложить в следующей редакции:</w:t>
      </w:r>
    </w:p>
    <w:bookmarkStart w:name="z23" w:id="14"/>
    <w:p>
      <w:pPr>
        <w:spacing w:after="0"/>
        <w:ind w:left="0"/>
        <w:jc w:val="both"/>
      </w:pPr>
      <w:r>
        <w:rPr>
          <w:rFonts w:ascii="Times New Roman"/>
          <w:b w:val="false"/>
          <w:i w:val="false"/>
          <w:color w:val="000000"/>
          <w:sz w:val="28"/>
        </w:rPr>
        <w:t>
      "11) железнодорожные пути (далее – пути) – объекты недвижимого имущества (магистральные, станционные, подъездные пути), железнодорожные пути по договорам государственно-частного партнерства, по которым осуществляется перемещение подвижного состава;";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xml:space="preserve">
      "4. Классы путей устанавливаются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железнодорожных путей, утвержденных приказом Министра транспорта и коммуникаций Республики Казахстан от 2 февраля 2011 года № 42 (зарегистрирован в Реестре государственной регистрации нормативных правовых актов за № 6785).";</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"29. Все сооружения и устройства на перегонах и станциях содержатся в соответствии с нормами и допусками, установленными правилами технической эксплуатации Республики Казахстан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16"/>
    <w:bookmarkStart w:name="z28"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 (зарегистрирован в Реестре государственной регистрации нормативных правовых актов за № 11602):</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34-11)</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безопасности на железнодорожном транспорте,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xml:space="preserve">
      "1. Настоящие Правила безопасности на железнодорожном транспорте (далее – Правила) разработаны в соответствии с подпунктом 34-11)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"12. К крушениям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погиб человек и (или) поврежден подвижной состав до степени исключения его из инвентаря.</w:t>
      </w:r>
    </w:p>
    <w:bookmarkEnd w:id="21"/>
    <w:bookmarkStart w:name="z36" w:id="22"/>
    <w:p>
      <w:pPr>
        <w:spacing w:after="0"/>
        <w:ind w:left="0"/>
        <w:jc w:val="both"/>
      </w:pPr>
      <w:r>
        <w:rPr>
          <w:rFonts w:ascii="Times New Roman"/>
          <w:b w:val="false"/>
          <w:i w:val="false"/>
          <w:color w:val="000000"/>
          <w:sz w:val="28"/>
        </w:rPr>
        <w:t>
      13. К авариям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человек получил тяжкий вред здоровью и (или) поврежден подвижной состав в объеме капитального ремонта.</w:t>
      </w:r>
    </w:p>
    <w:bookmarkEnd w:id="22"/>
    <w:bookmarkStart w:name="z37" w:id="23"/>
    <w:p>
      <w:pPr>
        <w:spacing w:after="0"/>
        <w:ind w:left="0"/>
        <w:jc w:val="both"/>
      </w:pPr>
      <w:r>
        <w:rPr>
          <w:rFonts w:ascii="Times New Roman"/>
          <w:b w:val="false"/>
          <w:i w:val="false"/>
          <w:color w:val="000000"/>
          <w:sz w:val="28"/>
        </w:rPr>
        <w:t>
      14. К событиям относятся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но не имеющие последствия крушения или аварии.";</w:t>
      </w:r>
    </w:p>
    <w:bookmarkEnd w:id="23"/>
    <w:bookmarkStart w:name="z38"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24"/>
    <w:bookmarkStart w:name="z39" w:id="25"/>
    <w:p>
      <w:pPr>
        <w:spacing w:after="0"/>
        <w:ind w:left="0"/>
        <w:jc w:val="both"/>
      </w:pPr>
      <w:r>
        <w:rPr>
          <w:rFonts w:ascii="Times New Roman"/>
          <w:b w:val="false"/>
          <w:i w:val="false"/>
          <w:color w:val="000000"/>
          <w:sz w:val="28"/>
        </w:rPr>
        <w:t>
      абзац первый изложить в следующей редакции:</w:t>
      </w:r>
    </w:p>
    <w:bookmarkEnd w:id="25"/>
    <w:bookmarkStart w:name="z40" w:id="26"/>
    <w:p>
      <w:pPr>
        <w:spacing w:after="0"/>
        <w:ind w:left="0"/>
        <w:jc w:val="both"/>
      </w:pPr>
      <w:r>
        <w:rPr>
          <w:rFonts w:ascii="Times New Roman"/>
          <w:b w:val="false"/>
          <w:i w:val="false"/>
          <w:color w:val="000000"/>
          <w:sz w:val="28"/>
        </w:rPr>
        <w:t>
      "15. К инцидентам относятся случаи нарушения безопасности движения, не повлекшие крушение, аварию и событие на железнодорожных путях или на железнодорожных путях по договорам государственно-частного партнерства, перечень которых определен настоящими Правилами:";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42" w:id="27"/>
    <w:p>
      <w:pPr>
        <w:spacing w:after="0"/>
        <w:ind w:left="0"/>
        <w:jc w:val="both"/>
      </w:pPr>
      <w:r>
        <w:rPr>
          <w:rFonts w:ascii="Times New Roman"/>
          <w:b w:val="false"/>
          <w:i w:val="false"/>
          <w:color w:val="000000"/>
          <w:sz w:val="28"/>
        </w:rPr>
        <w:t>
      "6) уход на прилегающий перегон на станциях, подъездных путях, на железнодорожных путях за предельный столбик, со станции на перегон или с перегона на станцию, но не имеющий последствий, указанных в пунктах 12, 13 и 14 настоящих Правил;";</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44" w:id="28"/>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w:t>
      </w:r>
    </w:p>
    <w:bookmarkEnd w:id="28"/>
    <w:bookmarkStart w:name="z45" w:id="29"/>
    <w:p>
      <w:pPr>
        <w:spacing w:after="0"/>
        <w:ind w:left="0"/>
        <w:jc w:val="both"/>
      </w:pPr>
      <w:r>
        <w:rPr>
          <w:rFonts w:ascii="Times New Roman"/>
          <w:b w:val="false"/>
          <w:i w:val="false"/>
          <w:color w:val="000000"/>
          <w:sz w:val="28"/>
        </w:rPr>
        <w:t xml:space="preserve">
      23) случаи наезда на скот на магистральных, станционных, подъездных путях или на железнодорожных путях по договорам государственно-частного партнерства, с повреждением подвижного состава, требующим его отцепку от поезда;"; </w:t>
      </w:r>
    </w:p>
    <w:bookmarkEnd w:id="29"/>
    <w:bookmarkStart w:name="z46" w:id="3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30"/>
    <w:bookmarkStart w:name="z47" w:id="31"/>
    <w:p>
      <w:pPr>
        <w:spacing w:after="0"/>
        <w:ind w:left="0"/>
        <w:jc w:val="both"/>
      </w:pPr>
      <w:r>
        <w:rPr>
          <w:rFonts w:ascii="Times New Roman"/>
          <w:b w:val="false"/>
          <w:i w:val="false"/>
          <w:color w:val="000000"/>
          <w:sz w:val="28"/>
        </w:rPr>
        <w:t>
      "43. В случае нарушения безопасности на магистральных, станционных, подъездных путях или на железнодорожных путях по договорам государственно-частного партнерства, допущенного по причине излома (надрыва) литых деталей тележки вагонов, Национальный оператор инфраструктуры:".</w:t>
      </w:r>
    </w:p>
    <w:bookmarkEnd w:id="31"/>
    <w:bookmarkStart w:name="z48" w:id="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апреля 2015 года № 544 "Об утверждении Правил технической эксплуатации железнодорожного транспорта" (зарегистрирован в Реестре государственной регистрации нормативных правовых актов за № 11897):</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xml:space="preserve">
      "В соответствии с подпунктом 34-12)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33"/>
    <w:bookmarkStart w:name="z5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железнодорожного транспорта, утвержденных указанным приказом: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 w:id="35"/>
    <w:p>
      <w:pPr>
        <w:spacing w:after="0"/>
        <w:ind w:left="0"/>
        <w:jc w:val="both"/>
      </w:pPr>
      <w:r>
        <w:rPr>
          <w:rFonts w:ascii="Times New Roman"/>
          <w:b w:val="false"/>
          <w:i w:val="false"/>
          <w:color w:val="000000"/>
          <w:sz w:val="28"/>
        </w:rPr>
        <w:t xml:space="preserve">
      "1. Настоящие Правила технической эксплуатации железнодорожного транспорта (далее - Правила) разработаны в соответствии с подпунктом 34-12)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года и определяют порядок технической эксплуатации железнодорожного транспорта.";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5" w:id="36"/>
    <w:p>
      <w:pPr>
        <w:spacing w:after="0"/>
        <w:ind w:left="0"/>
        <w:jc w:val="both"/>
      </w:pPr>
      <w:r>
        <w:rPr>
          <w:rFonts w:ascii="Times New Roman"/>
          <w:b w:val="false"/>
          <w:i w:val="false"/>
          <w:color w:val="000000"/>
          <w:sz w:val="28"/>
        </w:rPr>
        <w:t>
      "41. Национальный оператор инфраструктуры и владелец железнодорожных путей обеспечивают условия для организации бесперебойного движения поездов.";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7" w:id="37"/>
    <w:p>
      <w:pPr>
        <w:spacing w:after="0"/>
        <w:ind w:left="0"/>
        <w:jc w:val="both"/>
      </w:pPr>
      <w:r>
        <w:rPr>
          <w:rFonts w:ascii="Times New Roman"/>
          <w:b w:val="false"/>
          <w:i w:val="false"/>
          <w:color w:val="000000"/>
          <w:sz w:val="28"/>
        </w:rPr>
        <w:t>
      "43. План расстановки снегоуборочной и снегоочистительной техники, оперативный план снегоборьбы утверждаются Национальным оператором инфраструктуры и владельцем железнодорожных путей по договорам государственно-частного партнерства не позднее третьего квартала до начала зимнего периода.";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59" w:id="38"/>
    <w:p>
      <w:pPr>
        <w:spacing w:after="0"/>
        <w:ind w:left="0"/>
        <w:jc w:val="both"/>
      </w:pPr>
      <w:r>
        <w:rPr>
          <w:rFonts w:ascii="Times New Roman"/>
          <w:b w:val="false"/>
          <w:i w:val="false"/>
          <w:color w:val="000000"/>
          <w:sz w:val="28"/>
        </w:rPr>
        <w:t>
      "87. План и профиль магистральных и станционных путей, а также железнодорожных подъездных путей, принадлежащих Национальному оператору инфраструктуры и владельцу железнодорожных путей по договорам государственно-частного партнерства, подвергаются периодической инструментальной проверке со стороны Национального оператора инфраструктуры и владельца железнодорожных путей по договорам государственно-частного партнерства.</w:t>
      </w:r>
    </w:p>
    <w:bookmarkEnd w:id="38"/>
    <w:bookmarkStart w:name="z60" w:id="39"/>
    <w:p>
      <w:pPr>
        <w:spacing w:after="0"/>
        <w:ind w:left="0"/>
        <w:jc w:val="both"/>
      </w:pPr>
      <w:r>
        <w:rPr>
          <w:rFonts w:ascii="Times New Roman"/>
          <w:b w:val="false"/>
          <w:i w:val="false"/>
          <w:color w:val="000000"/>
          <w:sz w:val="28"/>
        </w:rPr>
        <w:t>
      Организация работ по инструментальной проверке плана и профиля путей, изготовлению соответствующей технической документации, а также составление масштабных и схематических планов станций возлагаются на Национального оператора инфраструктуры и владельца железнодорожных путей по договорам государственно-частного партнерства соответственно.";</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62" w:id="40"/>
    <w:p>
      <w:pPr>
        <w:spacing w:after="0"/>
        <w:ind w:left="0"/>
        <w:jc w:val="both"/>
      </w:pPr>
      <w:r>
        <w:rPr>
          <w:rFonts w:ascii="Times New Roman"/>
          <w:b w:val="false"/>
          <w:i w:val="false"/>
          <w:color w:val="000000"/>
          <w:sz w:val="28"/>
        </w:rPr>
        <w:t>
      "89. Продольные профили сортировочных горок, подгорочных и профилированных вытяжных путей на сортировочных, участковых и грузовых станциях проверяются Национальным оператором инфраструктуры и владельцем железнодорожных путей по договорам государственно-частного партнерства соответственно не реже одного раза в три года. На остальном протяжении станционных путей всех станций профиль проверяется не реже одного раза в десять лет.</w:t>
      </w:r>
    </w:p>
    <w:bookmarkEnd w:id="40"/>
    <w:bookmarkStart w:name="z63" w:id="41"/>
    <w:p>
      <w:pPr>
        <w:spacing w:after="0"/>
        <w:ind w:left="0"/>
        <w:jc w:val="both"/>
      </w:pPr>
      <w:r>
        <w:rPr>
          <w:rFonts w:ascii="Times New Roman"/>
          <w:b w:val="false"/>
          <w:i w:val="false"/>
          <w:color w:val="000000"/>
          <w:sz w:val="28"/>
        </w:rPr>
        <w:t>
      Инструментальная проверка продольного профиля главных путей на перегонах проводится в период капитального и среднего ремонта путей. Участки магистральных и станционных путей, на которых производится реконструкция пути, вызывающие изменение плана и профиля, проверяются исполнителями работ после их окончания с представлением соответствующей документации Национальному оператору инфраструктуры или владельцу железнодорожных путей по договорам государственно-частного партнерства.</w:t>
      </w:r>
    </w:p>
    <w:bookmarkEnd w:id="41"/>
    <w:bookmarkStart w:name="z64" w:id="42"/>
    <w:p>
      <w:pPr>
        <w:spacing w:after="0"/>
        <w:ind w:left="0"/>
        <w:jc w:val="both"/>
      </w:pPr>
      <w:r>
        <w:rPr>
          <w:rFonts w:ascii="Times New Roman"/>
          <w:b w:val="false"/>
          <w:i w:val="false"/>
          <w:color w:val="000000"/>
          <w:sz w:val="28"/>
        </w:rPr>
        <w:t>
      При возведении на территории станции новых объектов, расширении или переносе существующих любая организация, выполняющая такие работы, незамедлительно передает Национальному оператору инфраструктуры или владельцу железнодорожных путей по договорам государственно-частного партнерства соответственно исполнительную документацию, определяющую привязку объекта к существующему развитию станции.";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66" w:id="43"/>
    <w:p>
      <w:pPr>
        <w:spacing w:after="0"/>
        <w:ind w:left="0"/>
        <w:jc w:val="both"/>
      </w:pPr>
      <w:r>
        <w:rPr>
          <w:rFonts w:ascii="Times New Roman"/>
          <w:b w:val="false"/>
          <w:i w:val="false"/>
          <w:color w:val="000000"/>
          <w:sz w:val="28"/>
        </w:rPr>
        <w:t>
      "110. Условия размещения, строительства и эксплуатации инженерных коммуникаций, путепроводов, переездов, линий связи, электропередачи, нефтепроводов, газопроводов,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заказчиками и Национальным оператором инфраструктуры или владельцем железнодорожных путей по договорам государственно-частного партнерства соответственно.";</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w:t>
      </w:r>
    </w:p>
    <w:bookmarkStart w:name="z68" w:id="44"/>
    <w:p>
      <w:pPr>
        <w:spacing w:after="0"/>
        <w:ind w:left="0"/>
        <w:jc w:val="both"/>
      </w:pPr>
      <w:r>
        <w:rPr>
          <w:rFonts w:ascii="Times New Roman"/>
          <w:b w:val="false"/>
          <w:i w:val="false"/>
          <w:color w:val="000000"/>
          <w:sz w:val="28"/>
        </w:rPr>
        <w:t>
      "208. Типовые технические решения по устройствам автоматики и телемеханики утверждаются Национальным оператором инфраструктуры или владельцем железнодорожных путей по договорам государственно-частного партнерства соответственно. Использование нетиповых технических решений в устройствах автоматики и телемеханики не допускается.";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227</w:t>
      </w:r>
      <w:r>
        <w:rPr>
          <w:rFonts w:ascii="Times New Roman"/>
          <w:b w:val="false"/>
          <w:i w:val="false"/>
          <w:color w:val="000000"/>
          <w:sz w:val="28"/>
        </w:rPr>
        <w:t xml:space="preserve"> изложить в следующей редакции:</w:t>
      </w:r>
    </w:p>
    <w:bookmarkStart w:name="z70" w:id="45"/>
    <w:p>
      <w:pPr>
        <w:spacing w:after="0"/>
        <w:ind w:left="0"/>
        <w:jc w:val="both"/>
      </w:pPr>
      <w:r>
        <w:rPr>
          <w:rFonts w:ascii="Times New Roman"/>
          <w:b w:val="false"/>
          <w:i w:val="false"/>
          <w:color w:val="000000"/>
          <w:sz w:val="28"/>
        </w:rPr>
        <w:t>
      "227. Переключение разъединителей контактной сети и экипировочных устройств на путях, где осматривается крышевое оборудование электроподвижного состава, производится ответственными работниками пункта технического осмотра.</w:t>
      </w:r>
    </w:p>
    <w:bookmarkEnd w:id="45"/>
    <w:bookmarkStart w:name="z71" w:id="46"/>
    <w:p>
      <w:pPr>
        <w:spacing w:after="0"/>
        <w:ind w:left="0"/>
        <w:jc w:val="both"/>
      </w:pPr>
      <w:r>
        <w:rPr>
          <w:rFonts w:ascii="Times New Roman"/>
          <w:b w:val="false"/>
          <w:i w:val="false"/>
          <w:color w:val="000000"/>
          <w:sz w:val="28"/>
        </w:rPr>
        <w:t>
      Переключение разъединителей, выключателей на магистральных и станционных путях производится только по приказу ответственного работника (энергодиспетчера) Национального оператора инфраструктуры или владельца железнодорожных путей по договорам государственно-частного партнерства соответственно.";</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p>
    <w:bookmarkStart w:name="z73" w:id="47"/>
    <w:p>
      <w:pPr>
        <w:spacing w:after="0"/>
        <w:ind w:left="0"/>
        <w:jc w:val="both"/>
      </w:pPr>
      <w:r>
        <w:rPr>
          <w:rFonts w:ascii="Times New Roman"/>
          <w:b w:val="false"/>
          <w:i w:val="false"/>
          <w:color w:val="000000"/>
          <w:sz w:val="28"/>
        </w:rPr>
        <w:t>
      "229. При проектировании, строительстве, реконструкции, модернизации электропитания и секционирования контактной сети, линий автоблокировки и продольного электроснабжения схема утверждается Национальным оператором инфраструктуры или владельцем железнодорожных путей по договорам государственно-частного партнерства соответственно.";</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и </w:t>
      </w:r>
      <w:r>
        <w:rPr>
          <w:rFonts w:ascii="Times New Roman"/>
          <w:b w:val="false"/>
          <w:i w:val="false"/>
          <w:color w:val="000000"/>
          <w:sz w:val="28"/>
        </w:rPr>
        <w:t>256</w:t>
      </w:r>
      <w:r>
        <w:rPr>
          <w:rFonts w:ascii="Times New Roman"/>
          <w:b w:val="false"/>
          <w:i w:val="false"/>
          <w:color w:val="000000"/>
          <w:sz w:val="28"/>
        </w:rPr>
        <w:t xml:space="preserve"> изложить в следующей редакции:</w:t>
      </w:r>
    </w:p>
    <w:bookmarkStart w:name="z75" w:id="48"/>
    <w:p>
      <w:pPr>
        <w:spacing w:after="0"/>
        <w:ind w:left="0"/>
        <w:jc w:val="both"/>
      </w:pPr>
      <w:r>
        <w:rPr>
          <w:rFonts w:ascii="Times New Roman"/>
          <w:b w:val="false"/>
          <w:i w:val="false"/>
          <w:color w:val="000000"/>
          <w:sz w:val="28"/>
        </w:rPr>
        <w:t>
      "254. Закрытие перегона для производства работ на однопутном участке, а на двухпутном или многопутном участке одного или нескольких путей производится по согласованию с Национальным оператором инфраструктуры или владельца железнодорожных путей по договорам государственно-частного партнерства соответственно, если оно не вызывает изменения установленных размеров движения с соседними железнодорожными организациями. Если такое закрытие вызывает изменение установленных размеров движения поездов на соседние железные дороги стран Содружества Независимых Государств, оно разрешается по согласованию с другими железнодорожными администрациями.</w:t>
      </w:r>
    </w:p>
    <w:bookmarkEnd w:id="48"/>
    <w:bookmarkStart w:name="z76" w:id="49"/>
    <w:p>
      <w:pPr>
        <w:spacing w:after="0"/>
        <w:ind w:left="0"/>
        <w:jc w:val="both"/>
      </w:pPr>
      <w:r>
        <w:rPr>
          <w:rFonts w:ascii="Times New Roman"/>
          <w:b w:val="false"/>
          <w:i w:val="false"/>
          <w:color w:val="000000"/>
          <w:sz w:val="28"/>
        </w:rPr>
        <w:t>
      255. О предстоящем закрытии перегона на однопутном, двухпутном и многопутном одного или нескольких путей не позже, чем за сутки руководители работ уведомляют поездного диспетчера. Закрытие и открытие перегона или путей производятся приказом поездного диспетчера перед началом и по окончании работ.</w:t>
      </w:r>
    </w:p>
    <w:bookmarkEnd w:id="49"/>
    <w:bookmarkStart w:name="z77" w:id="50"/>
    <w:p>
      <w:pPr>
        <w:spacing w:after="0"/>
        <w:ind w:left="0"/>
        <w:jc w:val="both"/>
      </w:pPr>
      <w:r>
        <w:rPr>
          <w:rFonts w:ascii="Times New Roman"/>
          <w:b w:val="false"/>
          <w:i w:val="false"/>
          <w:color w:val="000000"/>
          <w:sz w:val="28"/>
        </w:rPr>
        <w:t>
      Работы производятся после получения руководителем работ письменного уведомления, телефонограммы или телеграммы от поездного диспетчера, Национального оператора инфраструктуры или владельца железнодорожных путей по договорам государственно-частного партнерства соответственно о состоявшемся закрытии перегона или путей и до ограждения сигналами места работ.</w:t>
      </w:r>
    </w:p>
    <w:bookmarkEnd w:id="50"/>
    <w:bookmarkStart w:name="z78" w:id="51"/>
    <w:p>
      <w:pPr>
        <w:spacing w:after="0"/>
        <w:ind w:left="0"/>
        <w:jc w:val="both"/>
      </w:pPr>
      <w:r>
        <w:rPr>
          <w:rFonts w:ascii="Times New Roman"/>
          <w:b w:val="false"/>
          <w:i w:val="false"/>
          <w:color w:val="000000"/>
          <w:sz w:val="28"/>
        </w:rPr>
        <w:t>
      256. Открытие перегона или путей производится только после письменного уведомления, телефонограммы или телеграммы руководителя путевого хозяйства или уполномоченного им работника по должности не ниже дорожного мастера об окончании путевых работ или работ на искусственных сооружениях и отсутствии препятствий для бесперебойного и безопасного движения поездов независимо от того, какая организация выполняла эти работы.</w:t>
      </w:r>
    </w:p>
    <w:bookmarkEnd w:id="51"/>
    <w:bookmarkStart w:name="z79" w:id="52"/>
    <w:p>
      <w:pPr>
        <w:spacing w:after="0"/>
        <w:ind w:left="0"/>
        <w:jc w:val="both"/>
      </w:pPr>
      <w:r>
        <w:rPr>
          <w:rFonts w:ascii="Times New Roman"/>
          <w:b w:val="false"/>
          <w:i w:val="false"/>
          <w:color w:val="000000"/>
          <w:sz w:val="28"/>
        </w:rPr>
        <w:t>
      Восстановление действия существующих устройств автоматики, телемеханики и телекоммуникации или электроснабжения производится по получении уведомления соответственно от ответственного работника (старшего электромеханика автоматики, телемеханики и телекоммуникации или энергодиспетчера), Национального оператора инфраструктуры или владельца железнодорожных путей по договорам государственно-частного партнерства соответственно.".</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