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87a9" w14:textId="5aa8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Алгинского района от 30 мая 2022 года № 132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Алгинскому району"</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21 апреля 2025 года № 98. Зарегистрировано Департаментом юстиции Актюбинской области 28 апреля 2025 года № 8695-04</w:t>
      </w:r>
    </w:p>
    <w:p>
      <w:pPr>
        <w:spacing w:after="0"/>
        <w:ind w:left="0"/>
        <w:jc w:val="both"/>
      </w:pPr>
      <w:bookmarkStart w:name="z2" w:id="0"/>
      <w:r>
        <w:rPr>
          <w:rFonts w:ascii="Times New Roman"/>
          <w:b w:val="false"/>
          <w:i w:val="false"/>
          <w:color w:val="000000"/>
          <w:sz w:val="28"/>
        </w:rPr>
        <w:t>
      Акимат Алгинского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Алгинского района от 30 мая 2022 года № 132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Алгинскому району" (зарегистрированное в Реестре государственной регистрации нормативных правовых актов за № 28368) следующие изменения:</w:t>
      </w:r>
    </w:p>
    <w:bookmarkStart w:name="z4" w:id="1"/>
    <w:p>
      <w:pPr>
        <w:spacing w:after="0"/>
        <w:ind w:left="0"/>
        <w:jc w:val="both"/>
      </w:pPr>
      <w:r>
        <w:rPr>
          <w:rFonts w:ascii="Times New Roman"/>
          <w:b w:val="false"/>
          <w:i w:val="false"/>
          <w:color w:val="000000"/>
          <w:sz w:val="28"/>
        </w:rPr>
        <w:t>
      заголовок указанного постановления изложить в новой редакции:</w:t>
      </w:r>
    </w:p>
    <w:bookmarkEnd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Шуиншалиев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Алгинского района </w:t>
            </w:r>
            <w:r>
              <w:br/>
            </w:r>
            <w:r>
              <w:rPr>
                <w:rFonts w:ascii="Times New Roman"/>
                <w:b w:val="false"/>
                <w:i w:val="false"/>
                <w:color w:val="000000"/>
                <w:sz w:val="20"/>
              </w:rPr>
              <w:t>от 21 апреля 2025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Алгинского района </w:t>
            </w:r>
            <w:r>
              <w:br/>
            </w:r>
            <w:r>
              <w:rPr>
                <w:rFonts w:ascii="Times New Roman"/>
                <w:b w:val="false"/>
                <w:i w:val="false"/>
                <w:color w:val="000000"/>
                <w:sz w:val="20"/>
              </w:rPr>
              <w:t>от "30" мая 2022 года № 132</w:t>
            </w:r>
          </w:p>
        </w:tc>
      </w:tr>
    </w:tbl>
    <w:bookmarkStart w:name="z8" w:id="3"/>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району</w:t>
      </w:r>
    </w:p>
    <w:bookmarkEnd w:id="3"/>
    <w:bookmarkStart w:name="z9"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Алгинского района.</w:t>
      </w:r>
    </w:p>
    <w:bookmarkStart w:name="z11"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7)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8)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9)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2" w:id="6"/>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6"/>
    <w:bookmarkStart w:name="z13" w:id="7"/>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Алгинского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единого архитектурного облика.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Алгинского района.</w:t>
      </w:r>
    </w:p>
    <w:bookmarkStart w:name="z15" w:id="8"/>
    <w:p>
      <w:pPr>
        <w:spacing w:after="0"/>
        <w:ind w:left="0"/>
        <w:jc w:val="both"/>
      </w:pPr>
      <w:r>
        <w:rPr>
          <w:rFonts w:ascii="Times New Roman"/>
          <w:b w:val="false"/>
          <w:i w:val="false"/>
          <w:color w:val="000000"/>
          <w:sz w:val="28"/>
        </w:rPr>
        <w:t>
      5. Отдел организует следующие мероприятия:</w:t>
      </w:r>
    </w:p>
    <w:bookmarkEnd w:id="8"/>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отдела;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Start w:name="z16" w:id="9"/>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9"/>
    <w:bookmarkStart w:name="z17" w:id="1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0"/>
    <w:bookmarkStart w:name="z18" w:id="1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11"/>
    <w:bookmarkStart w:name="z19" w:id="1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2"/>
    <w:bookmarkStart w:name="z20" w:id="13"/>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13"/>
    <w:bookmarkStart w:name="z21" w:id="1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4"/>
    <w:bookmarkStart w:name="z22" w:id="1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5"/>
    <w:bookmarkStart w:name="z23" w:id="16"/>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6"/>
    <w:bookmarkStart w:name="z24" w:id="17"/>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7"/>
    <w:bookmarkStart w:name="z25" w:id="18"/>
    <w:p>
      <w:pPr>
        <w:spacing w:after="0"/>
        <w:ind w:left="0"/>
        <w:jc w:val="left"/>
      </w:pPr>
      <w:r>
        <w:rPr>
          <w:rFonts w:ascii="Times New Roman"/>
          <w:b/>
          <w:i w:val="false"/>
          <w:color w:val="000000"/>
        </w:rPr>
        <w:t xml:space="preserve"> Глава 4. Заключительные положения</w:t>
      </w:r>
    </w:p>
    <w:bookmarkEnd w:id="18"/>
    <w:bookmarkStart w:name="z26" w:id="19"/>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району, осуществляется из средств местного бюджета.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