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7d11" w14:textId="bf47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Каргалинскому району</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5 февраля 2025 года № 13. Зарегистрировано Департаментом юстиции Актюбинской области 10 февраля 2025 года № 8682-04</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w:t>
      </w:r>
      <w:r>
        <w:rPr>
          <w:rFonts w:ascii="Times New Roman"/>
          <w:b w:val="false"/>
          <w:i w:val="false"/>
          <w:color w:val="000000"/>
          <w:sz w:val="28"/>
        </w:rPr>
        <w:t>статьям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Каргалинского района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Каргалинскому району.</w:t>
      </w:r>
    </w:p>
    <w:bookmarkStart w:name="z4" w:id="0"/>
    <w:p>
      <w:pPr>
        <w:spacing w:after="0"/>
        <w:ind w:left="0"/>
        <w:jc w:val="both"/>
      </w:pPr>
      <w:r>
        <w:rPr>
          <w:rFonts w:ascii="Times New Roman"/>
          <w:b w:val="false"/>
          <w:i w:val="false"/>
          <w:color w:val="000000"/>
          <w:sz w:val="28"/>
        </w:rPr>
        <w:t>
      2. Государственному учреждению "Каргалинский районный отдел жилищно-коммунального хозяйства, пассажирского транспорта и автомобильных дорог" в установленном законодательством Республики Казахстан порядке обеспечить:</w:t>
      </w:r>
    </w:p>
    <w:bookmarkEnd w:id="0"/>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Каргалинского района после его официального опубликования.</w:t>
      </w:r>
    </w:p>
    <w:bookmarkStart w:name="z5" w:id="1"/>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1"/>
    <w:bookmarkStart w:name="z6" w:id="2"/>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Каргалинского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Унербаев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 Каргалинского района </w:t>
            </w:r>
            <w:r>
              <w:br/>
            </w:r>
            <w:r>
              <w:rPr>
                <w:rFonts w:ascii="Times New Roman"/>
                <w:b w:val="false"/>
                <w:i w:val="false"/>
                <w:color w:val="000000"/>
                <w:sz w:val="20"/>
              </w:rPr>
              <w:t>от 5 февраля 2025 года № 13</w:t>
            </w:r>
          </w:p>
        </w:tc>
      </w:tr>
    </w:tbl>
    <w:bookmarkStart w:name="z8" w:id="3"/>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Каргалинскому району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Каргалинскому району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Каргалинского района.</w:t>
      </w:r>
    </w:p>
    <w:bookmarkStart w:name="z10" w:id="4"/>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4"/>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(наружных стен,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1" w:id="5"/>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5"/>
    <w:bookmarkStart w:name="z12" w:id="6"/>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Каргалинского района" (далее - Отдел) определяет перечень многоквартирных жилых домов, требующих проведения текущего или капитального ремонта наружных стен, кровли для придания единого архитектурного облика.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Отдел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Каргалинского района.</w:t>
      </w:r>
    </w:p>
    <w:bookmarkStart w:name="z14" w:id="7"/>
    <w:p>
      <w:pPr>
        <w:spacing w:after="0"/>
        <w:ind w:left="0"/>
        <w:jc w:val="both"/>
      </w:pPr>
      <w:r>
        <w:rPr>
          <w:rFonts w:ascii="Times New Roman"/>
          <w:b w:val="false"/>
          <w:i w:val="false"/>
          <w:color w:val="000000"/>
          <w:sz w:val="28"/>
        </w:rPr>
        <w:t>
      5. Отдел организует следующие мероприятия:</w:t>
      </w:r>
    </w:p>
    <w:bookmarkEnd w:id="7"/>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 Каргалинского района;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работ по реконструкции, ремонту наружных стен, кровли многоквартирного жилого дома.</w:t>
      </w:r>
    </w:p>
    <w:bookmarkStart w:name="z15" w:id="8"/>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8"/>
    <w:bookmarkStart w:name="z16" w:id="9"/>
    <w:p>
      <w:pPr>
        <w:spacing w:after="0"/>
        <w:ind w:left="0"/>
        <w:jc w:val="both"/>
      </w:pPr>
      <w:r>
        <w:rPr>
          <w:rFonts w:ascii="Times New Roman"/>
          <w:b w:val="false"/>
          <w:i w:val="false"/>
          <w:color w:val="000000"/>
          <w:sz w:val="28"/>
        </w:rPr>
        <w:t>
      7. В случае принятия отрицательного решения на собрании работы по реконструкции, ремонту наружных стен, кровли многоквартирного жилого дома, направленные на придание единого архитектурного облика, не проводятся.</w:t>
      </w:r>
    </w:p>
    <w:bookmarkEnd w:id="9"/>
    <w:bookmarkStart w:name="z17" w:id="10"/>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0"/>
    <w:bookmarkStart w:name="z18" w:id="11"/>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11"/>
    <w:p>
      <w:pPr>
        <w:spacing w:after="0"/>
        <w:ind w:left="0"/>
        <w:jc w:val="left"/>
      </w:pPr>
    </w:p>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По итогам обследования технического состояния наружных стен,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направленной на придание единого архитектурного облика, с последующим получением заключения комплексной вневедомственной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 10722).</w:t>
      </w:r>
    </w:p>
    <w:bookmarkStart w:name="z21" w:id="1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на реконструкцию, капитальный ремонт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Приобретение работ по реконструкции,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Start w:name="z23" w:id="13"/>
    <w:p>
      <w:pPr>
        <w:spacing w:after="0"/>
        <w:ind w:left="0"/>
        <w:jc w:val="both"/>
      </w:pPr>
      <w:r>
        <w:rPr>
          <w:rFonts w:ascii="Times New Roman"/>
          <w:b w:val="false"/>
          <w:i w:val="false"/>
          <w:color w:val="000000"/>
          <w:sz w:val="28"/>
        </w:rPr>
        <w:t>
      13. Приемка работ по реконструкции,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13"/>
    <w:bookmarkStart w:name="z24" w:id="14"/>
    <w:p>
      <w:pPr>
        <w:spacing w:after="0"/>
        <w:ind w:left="0"/>
        <w:jc w:val="left"/>
      </w:pPr>
      <w:r>
        <w:rPr>
          <w:rFonts w:ascii="Times New Roman"/>
          <w:b/>
          <w:i w:val="false"/>
          <w:color w:val="000000"/>
        </w:rPr>
        <w:t xml:space="preserve"> Глава 4. Заключительное положение</w:t>
      </w:r>
    </w:p>
    <w:bookmarkEnd w:id="14"/>
    <w:bookmarkStart w:name="z25" w:id="15"/>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Каргалинскому району, осуществляется из средств местного бюджета в соответствии с действующим законодательством Республики Казахстан.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